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302E" w14:textId="35EEE1D4" w:rsidR="00C749DD" w:rsidRPr="00B05F81" w:rsidRDefault="00B05F81" w:rsidP="00B05F81">
      <w:pPr>
        <w:spacing w:after="0" w:line="480" w:lineRule="auto"/>
        <w:rPr>
          <w:b/>
          <w:bCs/>
        </w:rPr>
      </w:pPr>
      <w:bookmarkStart w:id="0" w:name="_Hlk207194473"/>
      <w:bookmarkEnd w:id="0"/>
      <w:r w:rsidRPr="00B05F81">
        <w:rPr>
          <w:b/>
          <w:bCs/>
        </w:rPr>
        <w:tab/>
        <w:t>JOURNAL OF WISDOM WITHIN QUARTERLY</w:t>
      </w:r>
    </w:p>
    <w:sdt>
      <w:sdtPr>
        <w:id w:val="-355507210"/>
        <w:docPartObj>
          <w:docPartGallery w:val="Page Numbers (Top of Page)"/>
          <w:docPartUnique/>
        </w:docPartObj>
      </w:sdtPr>
      <w:sdtEndPr>
        <w:rPr>
          <w:b/>
          <w:noProof/>
        </w:rPr>
      </w:sdtEndPr>
      <w:sdtContent>
        <w:p w14:paraId="59062F9C" w14:textId="77777777" w:rsidR="00466F0B" w:rsidRDefault="00466F0B" w:rsidP="00466F0B">
          <w:pPr>
            <w:spacing w:after="0" w:line="480" w:lineRule="auto"/>
            <w:jc w:val="right"/>
            <w:rPr>
              <w:b/>
              <w:bCs/>
            </w:rPr>
          </w:pPr>
          <w:r>
            <w:rPr>
              <w:b/>
              <w:bCs/>
              <w:noProof/>
            </w:rPr>
            <w:drawing>
              <wp:inline distT="0" distB="0" distL="0" distR="0" wp14:anchorId="54F44A46" wp14:editId="65085F22">
                <wp:extent cx="1415229" cy="1272209"/>
                <wp:effectExtent l="0" t="0" r="0" b="4445"/>
                <wp:docPr id="751773272"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73272" name="Picture 1" descr="A white background with black text&#10;&#10;AI-generated content may be incorrect."/>
                        <pic:cNvPicPr/>
                      </pic:nvPicPr>
                      <pic:blipFill rotWithShape="1">
                        <a:blip r:embed="rId8" cstate="print">
                          <a:extLst>
                            <a:ext uri="{28A0092B-C50C-407E-A947-70E740481C1C}">
                              <a14:useLocalDpi xmlns:a14="http://schemas.microsoft.com/office/drawing/2010/main" val="0"/>
                            </a:ext>
                          </a:extLst>
                        </a:blip>
                        <a:srcRect l="67425" t="18310" r="12563" b="38136"/>
                        <a:stretch/>
                      </pic:blipFill>
                      <pic:spPr bwMode="auto">
                        <a:xfrm>
                          <a:off x="0" y="0"/>
                          <a:ext cx="1421005" cy="1277401"/>
                        </a:xfrm>
                        <a:prstGeom prst="rect">
                          <a:avLst/>
                        </a:prstGeom>
                        <a:ln>
                          <a:noFill/>
                        </a:ln>
                        <a:extLst>
                          <a:ext uri="{53640926-AAD7-44D8-BBD7-CCE9431645EC}">
                            <a14:shadowObscured xmlns:a14="http://schemas.microsoft.com/office/drawing/2010/main"/>
                          </a:ext>
                        </a:extLst>
                      </pic:spPr>
                    </pic:pic>
                  </a:graphicData>
                </a:graphic>
              </wp:inline>
            </w:drawing>
          </w:r>
          <w:r>
            <w:br/>
          </w:r>
          <w:r w:rsidRPr="00466F0B">
            <w:rPr>
              <w:b/>
              <w:bCs/>
            </w:rPr>
            <w:t xml:space="preserve">Volume 3, Number </w:t>
          </w:r>
          <w:r>
            <w:rPr>
              <w:b/>
              <w:bCs/>
            </w:rPr>
            <w:t>1</w:t>
          </w:r>
        </w:p>
        <w:p w14:paraId="57928CBF" w14:textId="77777777" w:rsidR="00466F0B" w:rsidRDefault="00466F0B" w:rsidP="00466F0B">
          <w:pPr>
            <w:spacing w:after="0" w:line="480" w:lineRule="auto"/>
            <w:jc w:val="right"/>
            <w:rPr>
              <w:b/>
            </w:rPr>
          </w:pPr>
          <w:r>
            <w:rPr>
              <w:b/>
              <w:bCs/>
            </w:rPr>
            <w:t>FOUNDED 2024/NATIONAL Association of Black Counselors</w:t>
          </w:r>
          <w:r>
            <w:br/>
          </w:r>
        </w:p>
        <w:p w14:paraId="6A64EE5F" w14:textId="2C2E5A06" w:rsidR="00785F1C" w:rsidRPr="00466F0B" w:rsidRDefault="000C1761" w:rsidP="00466F0B">
          <w:pPr>
            <w:spacing w:after="0" w:line="480" w:lineRule="auto"/>
            <w:ind w:firstLine="720"/>
            <w:jc w:val="center"/>
          </w:pPr>
          <w:r w:rsidRPr="00F77FE7">
            <w:rPr>
              <w:b/>
            </w:rPr>
            <w:t>Soldiers to Students: A</w:t>
          </w:r>
          <w:r w:rsidRPr="00F77FE7">
            <w:rPr>
              <w:b/>
              <w:bCs/>
            </w:rPr>
            <w:t>n Examination of Veterans’ Transition to College</w:t>
          </w:r>
        </w:p>
        <w:p w14:paraId="4610B87A" w14:textId="1F37870C" w:rsidR="00D46D5C" w:rsidRPr="00F77FE7" w:rsidRDefault="00D46D5C" w:rsidP="00746B03">
          <w:pPr>
            <w:spacing w:after="0" w:line="480" w:lineRule="auto"/>
            <w:jc w:val="center"/>
            <w:rPr>
              <w:b/>
              <w:noProof/>
            </w:rPr>
          </w:pPr>
        </w:p>
        <w:p w14:paraId="6416B3F3" w14:textId="53AF95CA" w:rsidR="00C749DD" w:rsidRDefault="00E970F4" w:rsidP="00C749DD">
          <w:pPr>
            <w:rPr>
              <w:b/>
              <w:noProof/>
            </w:rPr>
          </w:pPr>
        </w:p>
      </w:sdtContent>
    </w:sdt>
    <w:p w14:paraId="257A87BD" w14:textId="77777777" w:rsidR="00C749DD" w:rsidRDefault="00C749DD" w:rsidP="00C749DD">
      <w:pPr>
        <w:rPr>
          <w:rFonts w:ascii="Arial" w:hAnsi="Arial" w:cs="Arial"/>
          <w:sz w:val="21"/>
          <w:szCs w:val="21"/>
        </w:rPr>
      </w:pPr>
    </w:p>
    <w:p w14:paraId="2BBC3D63" w14:textId="77777777" w:rsidR="00C749DD" w:rsidRDefault="00C749DD" w:rsidP="00C749DD">
      <w:pPr>
        <w:rPr>
          <w:rFonts w:ascii="Arial" w:hAnsi="Arial" w:cs="Arial"/>
          <w:sz w:val="21"/>
          <w:szCs w:val="21"/>
        </w:rPr>
      </w:pPr>
    </w:p>
    <w:p w14:paraId="62F7E948" w14:textId="724C41B4" w:rsidR="00C749DD" w:rsidRDefault="00C749DD" w:rsidP="00C749DD">
      <w:pPr>
        <w:jc w:val="center"/>
        <w:rPr>
          <w:rFonts w:ascii="Arial" w:hAnsi="Arial" w:cs="Arial"/>
          <w:sz w:val="21"/>
          <w:szCs w:val="21"/>
        </w:rPr>
      </w:pPr>
      <w:r>
        <w:rPr>
          <w:rFonts w:ascii="Aptos" w:hAnsi="Aptos" w:cs="Arial"/>
        </w:rPr>
        <w:t>Gregory Harris, Southern Illinois University Carbondale</w:t>
      </w:r>
    </w:p>
    <w:p w14:paraId="41E51640" w14:textId="72819AA3" w:rsidR="00C749DD" w:rsidRDefault="00C749DD" w:rsidP="00C749DD">
      <w:pPr>
        <w:jc w:val="center"/>
        <w:rPr>
          <w:rFonts w:ascii="Arial" w:hAnsi="Arial" w:cs="Arial"/>
          <w:sz w:val="21"/>
          <w:szCs w:val="21"/>
        </w:rPr>
      </w:pPr>
      <w:r>
        <w:rPr>
          <w:rFonts w:ascii="Arial" w:hAnsi="Arial" w:cs="Arial"/>
          <w:sz w:val="21"/>
          <w:szCs w:val="21"/>
        </w:rPr>
        <w:t>Dr. Randolph Burnside, Southern Illinois University School of Medicine</w:t>
      </w:r>
    </w:p>
    <w:p w14:paraId="0C936B59" w14:textId="71164FFB" w:rsidR="00C749DD" w:rsidRDefault="00C749DD" w:rsidP="00C749DD">
      <w:pPr>
        <w:pStyle w:val="NormalWeb"/>
        <w:spacing w:before="0" w:beforeAutospacing="0" w:after="160" w:afterAutospacing="0"/>
        <w:jc w:val="center"/>
        <w:rPr>
          <w:rFonts w:ascii="Aptos" w:eastAsiaTheme="minorHAnsi" w:hAnsi="Aptos" w:cs="Arial"/>
          <w:sz w:val="22"/>
          <w:szCs w:val="22"/>
        </w:rPr>
      </w:pPr>
      <w:r>
        <w:rPr>
          <w:rFonts w:ascii="Aptos" w:hAnsi="Aptos" w:cs="Arial"/>
        </w:rPr>
        <w:t xml:space="preserve">Dr. </w:t>
      </w:r>
      <w:proofErr w:type="spellStart"/>
      <w:r>
        <w:rPr>
          <w:rFonts w:ascii="Aptos" w:hAnsi="Aptos" w:cs="Arial"/>
        </w:rPr>
        <w:t>Neffisatu</w:t>
      </w:r>
      <w:proofErr w:type="spellEnd"/>
      <w:r>
        <w:rPr>
          <w:rFonts w:ascii="Aptos" w:hAnsi="Aptos" w:cs="Arial"/>
        </w:rPr>
        <w:t xml:space="preserve"> Celestine </w:t>
      </w:r>
      <w:proofErr w:type="spellStart"/>
      <w:r>
        <w:rPr>
          <w:rFonts w:ascii="Aptos" w:hAnsi="Aptos" w:cs="Arial"/>
        </w:rPr>
        <w:t>Dambo</w:t>
      </w:r>
      <w:proofErr w:type="spellEnd"/>
      <w:r>
        <w:rPr>
          <w:rFonts w:ascii="Aptos" w:hAnsi="Aptos" w:cs="Arial"/>
        </w:rPr>
        <w:t>, Oregon State University</w:t>
      </w:r>
    </w:p>
    <w:p w14:paraId="00993E4D" w14:textId="77777777" w:rsidR="00C749DD" w:rsidRDefault="00C749DD" w:rsidP="00C749DD">
      <w:pPr>
        <w:pStyle w:val="NormalWeb"/>
        <w:spacing w:before="0" w:beforeAutospacing="0" w:after="160" w:afterAutospacing="0"/>
        <w:jc w:val="center"/>
        <w:rPr>
          <w:rFonts w:ascii="Aptos" w:hAnsi="Aptos" w:cs="Arial"/>
        </w:rPr>
      </w:pPr>
      <w:r>
        <w:rPr>
          <w:rFonts w:ascii="Aptos" w:hAnsi="Aptos" w:cs="Arial"/>
        </w:rPr>
        <w:t>Dr. Dimitra Smith, East Texas A&amp;M University</w:t>
      </w:r>
    </w:p>
    <w:p w14:paraId="642B759F" w14:textId="77777777" w:rsidR="00C749DD" w:rsidRDefault="00C749DD" w:rsidP="00C749DD">
      <w:pPr>
        <w:pStyle w:val="NormalWeb"/>
        <w:spacing w:before="0" w:beforeAutospacing="0" w:after="160" w:afterAutospacing="0"/>
        <w:jc w:val="center"/>
        <w:rPr>
          <w:rFonts w:ascii="Aptos" w:hAnsi="Aptos" w:cs="Arial"/>
        </w:rPr>
      </w:pPr>
      <w:r>
        <w:rPr>
          <w:rFonts w:ascii="Aptos" w:hAnsi="Aptos" w:cs="Arial"/>
        </w:rPr>
        <w:t>Dr. LaVelle Hendricks, East Texas A&amp;M University</w:t>
      </w:r>
    </w:p>
    <w:p w14:paraId="27921F52" w14:textId="77777777" w:rsidR="00341F0B" w:rsidRPr="00F77FE7" w:rsidRDefault="00341F0B" w:rsidP="00A8524E">
      <w:pPr>
        <w:spacing w:after="0" w:line="480" w:lineRule="auto"/>
        <w:rPr>
          <w:highlight w:val="yellow"/>
        </w:rPr>
      </w:pPr>
    </w:p>
    <w:p w14:paraId="221E85FA" w14:textId="64AB8AC1" w:rsidR="00341F0B" w:rsidRPr="00F77FE7" w:rsidRDefault="00341F0B" w:rsidP="00746B03">
      <w:pPr>
        <w:spacing w:after="0" w:line="480" w:lineRule="auto"/>
        <w:jc w:val="center"/>
        <w:rPr>
          <w:highlight w:val="yellow"/>
        </w:rPr>
      </w:pPr>
    </w:p>
    <w:p w14:paraId="1733E8A5" w14:textId="43AA906B" w:rsidR="00341F0B" w:rsidRPr="00F77FE7" w:rsidRDefault="00341F0B" w:rsidP="00746B03">
      <w:pPr>
        <w:spacing w:after="0" w:line="480" w:lineRule="auto"/>
        <w:jc w:val="center"/>
        <w:rPr>
          <w:highlight w:val="yellow"/>
        </w:rPr>
      </w:pPr>
    </w:p>
    <w:p w14:paraId="783B3DEC" w14:textId="333CBC91" w:rsidR="00430D82" w:rsidRPr="00F77FE7" w:rsidRDefault="00430D82" w:rsidP="00746B03">
      <w:pPr>
        <w:spacing w:after="0" w:line="480" w:lineRule="auto"/>
        <w:jc w:val="center"/>
        <w:rPr>
          <w:b/>
          <w:i/>
        </w:rPr>
      </w:pPr>
      <w:r w:rsidRPr="00F77FE7">
        <w:rPr>
          <w:b/>
        </w:rPr>
        <w:br w:type="page"/>
      </w:r>
      <w:r w:rsidRPr="00F77FE7">
        <w:rPr>
          <w:b/>
          <w:i/>
        </w:rPr>
        <w:lastRenderedPageBreak/>
        <w:t>Abstract</w:t>
      </w:r>
    </w:p>
    <w:p w14:paraId="4EDC6AA1" w14:textId="76F6CAE7" w:rsidR="00F82892" w:rsidRPr="00F86BC4" w:rsidRDefault="00F82892" w:rsidP="00746B03">
      <w:pPr>
        <w:spacing w:after="0" w:line="480" w:lineRule="auto"/>
        <w:ind w:firstLine="720"/>
        <w:rPr>
          <w:color w:val="000000"/>
        </w:rPr>
      </w:pPr>
      <w:r w:rsidRPr="00F77FE7">
        <w:rPr>
          <w:color w:val="000000"/>
        </w:rPr>
        <w:t>A large number of veterans enroll in universities annually. Nevertheless, ongoing questions exist regarding how veterans adjust to on-campus environments, maintain work-life-school balance, multicultural interactions, and transitions to traditional classroom structures.  Th</w:t>
      </w:r>
      <w:r w:rsidR="001A32FE" w:rsidRPr="00F77FE7">
        <w:rPr>
          <w:color w:val="000000"/>
        </w:rPr>
        <w:t>e authors</w:t>
      </w:r>
      <w:r w:rsidRPr="00F77FE7">
        <w:rPr>
          <w:color w:val="000000"/>
        </w:rPr>
        <w:t xml:space="preserve"> present a quantitative study conducted with college veterans (</w:t>
      </w:r>
      <w:r w:rsidRPr="00F77FE7">
        <w:rPr>
          <w:i/>
          <w:iCs/>
          <w:color w:val="000000"/>
        </w:rPr>
        <w:t>N</w:t>
      </w:r>
      <w:r w:rsidRPr="00F77FE7">
        <w:rPr>
          <w:color w:val="000000"/>
        </w:rPr>
        <w:t xml:space="preserve"> = 124) in the Midwest.  Researchers </w:t>
      </w:r>
      <w:r w:rsidR="00725CA2" w:rsidRPr="00F77FE7">
        <w:rPr>
          <w:color w:val="000000"/>
        </w:rPr>
        <w:t>examined</w:t>
      </w:r>
      <w:r w:rsidRPr="00F77FE7">
        <w:rPr>
          <w:color w:val="000000"/>
        </w:rPr>
        <w:t xml:space="preserve"> </w:t>
      </w:r>
      <w:r w:rsidR="00725CA2" w:rsidRPr="00F77FE7">
        <w:rPr>
          <w:color w:val="000000"/>
        </w:rPr>
        <w:t xml:space="preserve">factors impacting veterans’ transitions to higher education and </w:t>
      </w:r>
      <w:r w:rsidRPr="00F77FE7">
        <w:rPr>
          <w:color w:val="000000"/>
        </w:rPr>
        <w:t xml:space="preserve">participants' </w:t>
      </w:r>
      <w:r w:rsidR="00725CA2" w:rsidRPr="00F77FE7">
        <w:rPr>
          <w:color w:val="000000"/>
        </w:rPr>
        <w:t xml:space="preserve">evaluation </w:t>
      </w:r>
      <w:r w:rsidR="00725CA2" w:rsidRPr="00F86BC4">
        <w:rPr>
          <w:color w:val="000000"/>
        </w:rPr>
        <w:t>of</w:t>
      </w:r>
      <w:r w:rsidRPr="00F86BC4">
        <w:rPr>
          <w:color w:val="000000"/>
        </w:rPr>
        <w:t xml:space="preserve"> university services</w:t>
      </w:r>
      <w:r w:rsidR="00725CA2" w:rsidRPr="00F86BC4">
        <w:rPr>
          <w:color w:val="000000"/>
        </w:rPr>
        <w:t xml:space="preserve"> </w:t>
      </w:r>
      <w:r w:rsidR="002F7137" w:rsidRPr="00F86BC4">
        <w:rPr>
          <w:color w:val="000000"/>
        </w:rPr>
        <w:t xml:space="preserve">affecting </w:t>
      </w:r>
      <w:r w:rsidRPr="00F86BC4">
        <w:rPr>
          <w:color w:val="000000"/>
        </w:rPr>
        <w:t xml:space="preserve">their structural, social, and cultural integration on campus. Researchers found </w:t>
      </w:r>
      <w:r w:rsidR="002F7137" w:rsidRPr="00F86BC4">
        <w:rPr>
          <w:color w:val="000000"/>
        </w:rPr>
        <w:t xml:space="preserve">student </w:t>
      </w:r>
      <w:r w:rsidRPr="00F86BC4">
        <w:rPr>
          <w:color w:val="000000"/>
        </w:rPr>
        <w:t>veterans</w:t>
      </w:r>
      <w:r w:rsidR="00C76814" w:rsidRPr="00F86BC4">
        <w:rPr>
          <w:color w:val="000000"/>
        </w:rPr>
        <w:t xml:space="preserve"> experienced transitional challenges affecting their campus integration.  </w:t>
      </w:r>
      <w:r w:rsidR="00301B40" w:rsidRPr="00F86BC4">
        <w:rPr>
          <w:color w:val="000000"/>
        </w:rPr>
        <w:t>Student veterans reported universities initiated minimal contact and shared that they</w:t>
      </w:r>
      <w:r w:rsidRPr="00F86BC4">
        <w:rPr>
          <w:color w:val="000000"/>
        </w:rPr>
        <w:t xml:space="preserve"> </w:t>
      </w:r>
      <w:r w:rsidR="001A32FE" w:rsidRPr="00F86BC4">
        <w:rPr>
          <w:color w:val="000000"/>
        </w:rPr>
        <w:t>experienced transitional adjustments concerning academic-work-life-family balance</w:t>
      </w:r>
      <w:r w:rsidR="00E77F16" w:rsidRPr="00F86BC4">
        <w:rPr>
          <w:color w:val="000000"/>
        </w:rPr>
        <w:t>.</w:t>
      </w:r>
      <w:r w:rsidR="00C76814" w:rsidRPr="00F86BC4">
        <w:rPr>
          <w:color w:val="000000"/>
        </w:rPr>
        <w:t xml:space="preserve">  Students need</w:t>
      </w:r>
      <w:r w:rsidR="0010678F" w:rsidRPr="00F86BC4">
        <w:rPr>
          <w:color w:val="000000"/>
        </w:rPr>
        <w:t xml:space="preserve"> additional supports and </w:t>
      </w:r>
      <w:r w:rsidR="00C76814" w:rsidRPr="00F86BC4">
        <w:rPr>
          <w:color w:val="000000"/>
        </w:rPr>
        <w:t>improved university services</w:t>
      </w:r>
      <w:r w:rsidR="0010678F" w:rsidRPr="00F86BC4">
        <w:rPr>
          <w:color w:val="000000"/>
        </w:rPr>
        <w:t>.</w:t>
      </w:r>
    </w:p>
    <w:p w14:paraId="6B5952AD" w14:textId="6643B750" w:rsidR="00202809" w:rsidRPr="00F86BC4" w:rsidRDefault="00202809" w:rsidP="00746B03">
      <w:pPr>
        <w:spacing w:after="0" w:line="480" w:lineRule="auto"/>
        <w:ind w:firstLine="720"/>
      </w:pPr>
      <w:r w:rsidRPr="00F86BC4">
        <w:rPr>
          <w:i/>
        </w:rPr>
        <w:t xml:space="preserve">Keywords: </w:t>
      </w:r>
      <w:r w:rsidRPr="00F86BC4">
        <w:rPr>
          <w:iCs/>
        </w:rPr>
        <w:t>college veterans, transitions, college</w:t>
      </w:r>
      <w:r w:rsidRPr="00F86BC4">
        <w:rPr>
          <w:iCs/>
          <w:noProof/>
        </w:rPr>
        <w:t xml:space="preserve"> resources</w:t>
      </w:r>
    </w:p>
    <w:p w14:paraId="31684370" w14:textId="4ACFCAA1" w:rsidR="000C1761" w:rsidRPr="00F86BC4" w:rsidRDefault="000C1761" w:rsidP="00746B03">
      <w:pPr>
        <w:spacing w:after="0" w:line="480" w:lineRule="auto"/>
      </w:pPr>
    </w:p>
    <w:p w14:paraId="1C1C4387" w14:textId="77777777" w:rsidR="000C1761" w:rsidRPr="00F86BC4" w:rsidRDefault="000C1761" w:rsidP="00746B03">
      <w:pPr>
        <w:spacing w:after="0" w:line="480" w:lineRule="auto"/>
      </w:pPr>
      <w:r w:rsidRPr="00F86BC4">
        <w:br w:type="page"/>
      </w:r>
    </w:p>
    <w:p w14:paraId="62B442B9" w14:textId="12C723E0" w:rsidR="00C44B3F" w:rsidRPr="00F86BC4" w:rsidRDefault="00C44B3F" w:rsidP="00C44B3F">
      <w:pPr>
        <w:spacing w:after="0" w:line="480" w:lineRule="auto"/>
        <w:ind w:firstLine="720"/>
      </w:pPr>
      <w:r w:rsidRPr="00F86BC4">
        <w:lastRenderedPageBreak/>
        <w:t xml:space="preserve">The veteran population has made significant contributions to the world. Veterans have served </w:t>
      </w:r>
      <w:r w:rsidR="004235E7" w:rsidRPr="00F86BC4">
        <w:t>our country</w:t>
      </w:r>
      <w:r w:rsidRPr="00F86BC4">
        <w:t xml:space="preserve">, as well as contributed as engineers, </w:t>
      </w:r>
      <w:r w:rsidR="004235E7" w:rsidRPr="00F86BC4">
        <w:t>educators</w:t>
      </w:r>
      <w:r w:rsidRPr="00F86BC4">
        <w:t xml:space="preserve">, healthcare professionals, </w:t>
      </w:r>
      <w:r w:rsidR="004235E7" w:rsidRPr="00F86BC4">
        <w:t xml:space="preserve">politicians, </w:t>
      </w:r>
      <w:r w:rsidRPr="00F86BC4">
        <w:t xml:space="preserve">and scientists (Glen and Stuart, 2009; Griffin and Gilbert, 2012; Mettler 2005). Student veterans have pursued diverse career majors, including business and STEM.  (Reynolds &amp; </w:t>
      </w:r>
      <w:proofErr w:type="spellStart"/>
      <w:r w:rsidRPr="00F86BC4">
        <w:t>Shendruk</w:t>
      </w:r>
      <w:proofErr w:type="spellEnd"/>
      <w:r w:rsidRPr="00F86BC4">
        <w:t xml:space="preserve">, 2018).  The veteran population consists of approximately 19.2 million veterans, while forty-four percent of veterans transition to college to pursue 4-year educational degrees (Reynolds &amp; </w:t>
      </w:r>
      <w:proofErr w:type="spellStart"/>
      <w:r w:rsidRPr="00F86BC4">
        <w:t>Shendruk</w:t>
      </w:r>
      <w:proofErr w:type="spellEnd"/>
      <w:r w:rsidRPr="00F86BC4">
        <w:t xml:space="preserve">, 2018; U.S Department of Labor, 2019). </w:t>
      </w:r>
      <w:r w:rsidR="00AF32F5" w:rsidRPr="00F86BC4">
        <w:t xml:space="preserve"> </w:t>
      </w:r>
    </w:p>
    <w:p w14:paraId="60FBBB69" w14:textId="64FDCEC5" w:rsidR="00C44B3F" w:rsidRPr="00B3661E" w:rsidRDefault="00C44B3F" w:rsidP="00F77FE7">
      <w:pPr>
        <w:spacing w:after="0" w:line="480" w:lineRule="auto"/>
        <w:ind w:firstLine="720"/>
      </w:pPr>
      <w:r w:rsidRPr="00F86BC4">
        <w:t xml:space="preserve">Student veterans are a unique population.  They have a high propensity to be first-generation college students (62%), as well as non-traditional college students (85% were between 24-40 years of age) with families (47% parents and 47% married) (Reynolds &amp; </w:t>
      </w:r>
      <w:proofErr w:type="spellStart"/>
      <w:r w:rsidRPr="00F86BC4">
        <w:t>Shendruk</w:t>
      </w:r>
      <w:proofErr w:type="spellEnd"/>
      <w:r w:rsidRPr="00F86BC4">
        <w:t xml:space="preserve">, 2018; </w:t>
      </w:r>
      <w:r w:rsidRPr="00F86BC4">
        <w:rPr>
          <w:shd w:val="clear" w:color="auto" w:fill="FFFFFF"/>
        </w:rPr>
        <w:t>Wurster, Rinaldi, Woods, &amp; Liu, 2013</w:t>
      </w:r>
      <w:r w:rsidRPr="00F86BC4">
        <w:t xml:space="preserve">). There approximately 4 million veterans who have a disability, while the average GPA for college veterans is 3.35 (U.S Department of Labor, 2019; </w:t>
      </w:r>
      <w:r w:rsidRPr="00F86BC4">
        <w:rPr>
          <w:shd w:val="clear" w:color="auto" w:fill="FFFFFF"/>
        </w:rPr>
        <w:t>Wurster, Rinaldi, Woods, &amp; Liu, 2013</w:t>
      </w:r>
      <w:r w:rsidRPr="00F86BC4">
        <w:t>). College veterans are at-promise students that have the potential and tenacity to overcome statistical odds related to their status as a veteran and college student. Becoming a college student is a critical shift, whereas individuals who experience transitions without the proper supports are susceptible to challenges (drop out, mental health</w:t>
      </w:r>
      <w:r w:rsidR="008E3A16" w:rsidRPr="00F86BC4">
        <w:t>, feelings of isolation</w:t>
      </w:r>
      <w:r w:rsidRPr="00F86BC4">
        <w:t>) (</w:t>
      </w:r>
      <w:r w:rsidR="008E3A16" w:rsidRPr="00F86BC4">
        <w:t xml:space="preserve">Brown and Gross 2011; </w:t>
      </w:r>
      <w:r w:rsidRPr="00F86BC4">
        <w:rPr>
          <w:color w:val="000000"/>
          <w:shd w:val="clear" w:color="auto" w:fill="FFFFFF"/>
        </w:rPr>
        <w:t xml:space="preserve">Jenner, 2019; Lopez, </w:t>
      </w:r>
      <w:r w:rsidR="008E3A16" w:rsidRPr="00F86BC4">
        <w:t xml:space="preserve">Ryan 2010; </w:t>
      </w:r>
      <w:r w:rsidRPr="00F86BC4">
        <w:rPr>
          <w:color w:val="000000"/>
          <w:shd w:val="clear" w:color="auto" w:fill="FFFFFF"/>
        </w:rPr>
        <w:t>Springer, &amp; Nelson, 2016</w:t>
      </w:r>
      <w:r w:rsidRPr="00F86BC4">
        <w:t xml:space="preserve">). </w:t>
      </w:r>
      <w:r w:rsidR="000D2719" w:rsidRPr="00F86BC4">
        <w:t>Veterans can experience a range of psychological challenges and are known to have a higher propensity than civilians to experience mental health challenges</w:t>
      </w:r>
      <w:r w:rsidR="00D31342" w:rsidRPr="00F86BC4">
        <w:t>.</w:t>
      </w:r>
      <w:r w:rsidRPr="00F86BC4">
        <w:t xml:space="preserve"> However, veterans are less likely to receive mental health services. </w:t>
      </w:r>
      <w:r w:rsidR="00F41EC2" w:rsidRPr="00F86BC4">
        <w:t xml:space="preserve">Fifty percent </w:t>
      </w:r>
      <w:r w:rsidR="000D2719" w:rsidRPr="00F86BC4">
        <w:t xml:space="preserve">of veterans </w:t>
      </w:r>
      <w:r w:rsidR="000B1786" w:rsidRPr="00F86BC4">
        <w:t xml:space="preserve">with </w:t>
      </w:r>
      <w:r w:rsidR="000D2719" w:rsidRPr="00F86BC4">
        <w:t>significant psychological symptoms have not received services</w:t>
      </w:r>
      <w:r w:rsidR="0026442D" w:rsidRPr="00F86BC4">
        <w:t xml:space="preserve"> </w:t>
      </w:r>
      <w:r w:rsidR="000D2719" w:rsidRPr="00F86BC4">
        <w:t>(</w:t>
      </w:r>
      <w:r w:rsidR="00721879" w:rsidRPr="00F86BC4">
        <w:rPr>
          <w:shd w:val="clear" w:color="auto" w:fill="FFFFFF"/>
        </w:rPr>
        <w:t>Albright, Fletcher, Pelts, &amp; Taliaferro, 2017</w:t>
      </w:r>
      <w:r w:rsidR="00721879" w:rsidRPr="00F86BC4">
        <w:t xml:space="preserve">; </w:t>
      </w:r>
      <w:proofErr w:type="spellStart"/>
      <w:r w:rsidR="000D2719" w:rsidRPr="00F86BC4">
        <w:t>Kulesza</w:t>
      </w:r>
      <w:proofErr w:type="spellEnd"/>
      <w:r w:rsidR="000D2719" w:rsidRPr="00F86BC4">
        <w:t xml:space="preserve">, Pedersen, Corrigan, &amp; Marshall, 2015). </w:t>
      </w:r>
      <w:r w:rsidRPr="00F86BC4">
        <w:t>Hence, the readiness of counselors to work with the veteran population</w:t>
      </w:r>
      <w:r w:rsidR="00C465D0" w:rsidRPr="00F86BC4">
        <w:t xml:space="preserve"> and to remove barriers to treatment</w:t>
      </w:r>
      <w:r w:rsidRPr="00F86BC4">
        <w:t xml:space="preserve"> is critical</w:t>
      </w:r>
      <w:r w:rsidR="00C465D0" w:rsidRPr="00F86BC4">
        <w:t xml:space="preserve"> and </w:t>
      </w:r>
      <w:r w:rsidRPr="00F86BC4">
        <w:lastRenderedPageBreak/>
        <w:t>requires adequate training and supervision (ACA</w:t>
      </w:r>
      <w:r w:rsidR="00EB7529" w:rsidRPr="00F86BC4">
        <w:t xml:space="preserve">, 2016; </w:t>
      </w:r>
      <w:r w:rsidRPr="00F86BC4">
        <w:t>CACREP</w:t>
      </w:r>
      <w:r w:rsidR="00EB7529" w:rsidRPr="00F86BC4">
        <w:t>, 2014;</w:t>
      </w:r>
      <w:r w:rsidRPr="00F86BC4">
        <w:t xml:space="preserve"> </w:t>
      </w:r>
      <w:proofErr w:type="spellStart"/>
      <w:r w:rsidRPr="00F86BC4">
        <w:t>R</w:t>
      </w:r>
      <w:r w:rsidR="00B520B6" w:rsidRPr="00F86BC4">
        <w:t>atts</w:t>
      </w:r>
      <w:proofErr w:type="spellEnd"/>
      <w:r w:rsidRPr="00F86BC4">
        <w:t xml:space="preserve"> et al</w:t>
      </w:r>
      <w:r w:rsidR="001B6075" w:rsidRPr="00F86BC4">
        <w:t>, 2016;</w:t>
      </w:r>
      <w:r w:rsidRPr="00F86BC4">
        <w:t xml:space="preserve"> </w:t>
      </w:r>
      <w:proofErr w:type="spellStart"/>
      <w:r w:rsidRPr="00F86BC4">
        <w:t>Forziat</w:t>
      </w:r>
      <w:proofErr w:type="spellEnd"/>
      <w:r w:rsidR="001B6075" w:rsidRPr="00F86BC4">
        <w:t xml:space="preserve"> et al., </w:t>
      </w:r>
      <w:r w:rsidRPr="00F86BC4">
        <w:t xml:space="preserve">2017; Killam &amp; </w:t>
      </w:r>
      <w:proofErr w:type="spellStart"/>
      <w:r w:rsidRPr="00F86BC4">
        <w:t>Degges</w:t>
      </w:r>
      <w:proofErr w:type="spellEnd"/>
      <w:r w:rsidRPr="00F86BC4">
        <w:t>‐White, 2018)</w:t>
      </w:r>
      <w:r w:rsidRPr="00B3661E">
        <w:t>.</w:t>
      </w:r>
      <w:r w:rsidR="00C465D0" w:rsidRPr="00B3661E">
        <w:t xml:space="preserve"> C</w:t>
      </w:r>
      <w:r w:rsidRPr="00B3661E">
        <w:t>ounselors and educational institutions</w:t>
      </w:r>
      <w:r w:rsidR="00C465D0" w:rsidRPr="00B3661E">
        <w:t xml:space="preserve"> who</w:t>
      </w:r>
      <w:r w:rsidR="005C5EF1" w:rsidRPr="00B3661E">
        <w:t xml:space="preserve"> </w:t>
      </w:r>
      <w:r w:rsidRPr="00B3661E">
        <w:t>provide the necessary supports, structures, and multicultural sensitivities needed to help reduce transitional stressors</w:t>
      </w:r>
      <w:r w:rsidR="00C465D0" w:rsidRPr="00B3661E">
        <w:t xml:space="preserve"> can help </w:t>
      </w:r>
      <w:r w:rsidR="005C5EF1" w:rsidRPr="00B3661E">
        <w:t xml:space="preserve">students’ </w:t>
      </w:r>
      <w:r w:rsidR="00C465D0" w:rsidRPr="00B3661E">
        <w:t xml:space="preserve">build </w:t>
      </w:r>
      <w:r w:rsidRPr="00B3661E">
        <w:t xml:space="preserve">coping skills known to strengthen </w:t>
      </w:r>
      <w:r w:rsidR="005C5EF1" w:rsidRPr="00B3661E">
        <w:t>one’s</w:t>
      </w:r>
      <w:r w:rsidRPr="00B3661E">
        <w:t xml:space="preserve"> health (mental, physical).  </w:t>
      </w:r>
      <w:r w:rsidR="00A12F81" w:rsidRPr="00B3661E">
        <w:t xml:space="preserve">An individual’s mental health is key because it can affect the economy, as well as a persons’ life functioning, academic performance, societal impact, career, and family.  </w:t>
      </w:r>
    </w:p>
    <w:p w14:paraId="138C0FF1" w14:textId="7E23CFD9" w:rsidR="0011525B" w:rsidRPr="00B3661E" w:rsidRDefault="002C28BE" w:rsidP="002C28BE">
      <w:pPr>
        <w:spacing w:after="0" w:line="480" w:lineRule="auto"/>
        <w:ind w:firstLine="720"/>
      </w:pPr>
      <w:r w:rsidRPr="00B3661E">
        <w:t xml:space="preserve">Prior research studies </w:t>
      </w:r>
      <w:r w:rsidR="0035046B" w:rsidRPr="00B3661E">
        <w:t xml:space="preserve">have </w:t>
      </w:r>
      <w:r w:rsidRPr="00B3661E">
        <w:t>evaluated veteran transitions from military or combat to civilian life (work, college, family) (</w:t>
      </w:r>
      <w:proofErr w:type="spellStart"/>
      <w:r w:rsidR="008E6435" w:rsidRPr="00B3661E">
        <w:t>Derefinko</w:t>
      </w:r>
      <w:proofErr w:type="spellEnd"/>
      <w:r w:rsidR="008E6435" w:rsidRPr="00B3661E">
        <w:t xml:space="preserve">, et al, 2019; </w:t>
      </w:r>
      <w:r w:rsidRPr="00B3661E">
        <w:t xml:space="preserve">Reynolds &amp; </w:t>
      </w:r>
      <w:proofErr w:type="spellStart"/>
      <w:r w:rsidRPr="00B3661E">
        <w:t>Shendruk</w:t>
      </w:r>
      <w:proofErr w:type="spellEnd"/>
      <w:r w:rsidRPr="00B3661E">
        <w:t xml:space="preserve">, 2018).   However, </w:t>
      </w:r>
      <w:r w:rsidR="0035046B" w:rsidRPr="00B3661E">
        <w:t>researchers were less likely to ask student veterans to evaluate their transition from the military to college.  T</w:t>
      </w:r>
      <w:r w:rsidRPr="00B3661E">
        <w:t>here are a small number of research</w:t>
      </w:r>
      <w:r w:rsidR="0035046B" w:rsidRPr="00B3661E">
        <w:t xml:space="preserve"> studies</w:t>
      </w:r>
      <w:r w:rsidRPr="00B3661E">
        <w:t xml:space="preserve"> that focus on veteran students’ </w:t>
      </w:r>
      <w:r w:rsidR="00695691" w:rsidRPr="00B3661E">
        <w:t>evaluation of university services (</w:t>
      </w:r>
      <w:r w:rsidRPr="00B3661E">
        <w:rPr>
          <w:color w:val="000000"/>
          <w:shd w:val="clear" w:color="auto" w:fill="FFFFFF"/>
        </w:rPr>
        <w:t xml:space="preserve">Bradshaw, </w:t>
      </w:r>
      <w:proofErr w:type="spellStart"/>
      <w:r w:rsidRPr="00B3661E">
        <w:rPr>
          <w:color w:val="000000"/>
          <w:shd w:val="clear" w:color="auto" w:fill="FFFFFF"/>
        </w:rPr>
        <w:t>Sudhinarase</w:t>
      </w:r>
      <w:proofErr w:type="spellEnd"/>
      <w:r w:rsidRPr="00B3661E">
        <w:rPr>
          <w:color w:val="000000"/>
          <w:shd w:val="clear" w:color="auto" w:fill="FFFFFF"/>
        </w:rPr>
        <w:t xml:space="preserve">, </w:t>
      </w:r>
      <w:proofErr w:type="spellStart"/>
      <w:r w:rsidRPr="00B3661E">
        <w:rPr>
          <w:color w:val="000000"/>
          <w:shd w:val="clear" w:color="auto" w:fill="FFFFFF"/>
        </w:rPr>
        <w:t>Mmari</w:t>
      </w:r>
      <w:proofErr w:type="spellEnd"/>
      <w:r w:rsidRPr="00B3661E">
        <w:rPr>
          <w:color w:val="000000"/>
          <w:shd w:val="clear" w:color="auto" w:fill="FFFFFF"/>
        </w:rPr>
        <w:t>, &amp; Blum, 2010; Lopez, Springer, &amp; Nelson, 2016</w:t>
      </w:r>
      <w:r w:rsidRPr="00B3661E">
        <w:t>; Sanders, 2019</w:t>
      </w:r>
      <w:r w:rsidR="0035046B" w:rsidRPr="00B3661E">
        <w:t xml:space="preserve">). </w:t>
      </w:r>
      <w:r w:rsidRPr="00B3661E">
        <w:t>It is important to acknowledge the</w:t>
      </w:r>
      <w:r w:rsidR="000C47EF" w:rsidRPr="00B3661E">
        <w:t xml:space="preserve"> voice, </w:t>
      </w:r>
      <w:r w:rsidRPr="00B3661E">
        <w:t>needs</w:t>
      </w:r>
      <w:r w:rsidR="000C47EF" w:rsidRPr="00B3661E">
        <w:t>, strengths,</w:t>
      </w:r>
      <w:r w:rsidRPr="00B3661E">
        <w:t xml:space="preserve"> and challenges of veteran students</w:t>
      </w:r>
      <w:r w:rsidR="007D559C" w:rsidRPr="00B3661E">
        <w:t>,</w:t>
      </w:r>
      <w:r w:rsidRPr="00B3661E">
        <w:t xml:space="preserve"> especially as it pertains to the academic, career, and socioemotional supports needed to help veteran overcomers continue to make </w:t>
      </w:r>
      <w:r w:rsidR="007D559C" w:rsidRPr="00B3661E">
        <w:t>healthy strides</w:t>
      </w:r>
      <w:r w:rsidRPr="00B3661E">
        <w:t xml:space="preserve">.  </w:t>
      </w:r>
      <w:r w:rsidR="0035046B" w:rsidRPr="00B3661E">
        <w:t>Focusing on the quality of institutional services (international services and outreach; culturally competent counselors) that help support veterans</w:t>
      </w:r>
      <w:r w:rsidR="00113850" w:rsidRPr="00B3661E">
        <w:t>’</w:t>
      </w:r>
      <w:r w:rsidR="0035046B" w:rsidRPr="00B3661E">
        <w:t xml:space="preserve"> transition as college students may help increase retention</w:t>
      </w:r>
      <w:r w:rsidR="00113850" w:rsidRPr="00B3661E">
        <w:t>, promote wellness,</w:t>
      </w:r>
      <w:r w:rsidR="0035046B" w:rsidRPr="00B3661E">
        <w:t xml:space="preserve"> and reduce the</w:t>
      </w:r>
      <w:r w:rsidR="007D559C" w:rsidRPr="00B3661E">
        <w:t xml:space="preserve"> high number </w:t>
      </w:r>
      <w:r w:rsidR="0035046B" w:rsidRPr="00B3661E">
        <w:t>of veterans known to dropout during the</w:t>
      </w:r>
      <w:r w:rsidR="007D559C" w:rsidRPr="00B3661E">
        <w:t>ir</w:t>
      </w:r>
      <w:r w:rsidR="0035046B" w:rsidRPr="00B3661E">
        <w:t xml:space="preserve"> first year</w:t>
      </w:r>
      <w:r w:rsidR="00DC7023" w:rsidRPr="00B3661E">
        <w:t xml:space="preserve"> (Hinton, 2020)</w:t>
      </w:r>
      <w:r w:rsidR="0035046B" w:rsidRPr="00B3661E">
        <w:t xml:space="preserve">.  </w:t>
      </w:r>
      <w:r w:rsidR="007D559C" w:rsidRPr="00B3661E">
        <w:t xml:space="preserve">Integrating the feedback from veterans about their transitions can also be beneficial to strengthening university services, </w:t>
      </w:r>
      <w:r w:rsidR="00AB6FFC" w:rsidRPr="00B3661E">
        <w:t xml:space="preserve">the college </w:t>
      </w:r>
      <w:r w:rsidR="00CF6567" w:rsidRPr="00B3661E">
        <w:t>c</w:t>
      </w:r>
      <w:r w:rsidR="00E368E9" w:rsidRPr="00B3661E">
        <w:t>ulture</w:t>
      </w:r>
      <w:r w:rsidR="007D559C" w:rsidRPr="00B3661E">
        <w:t xml:space="preserve">, intrapersonal </w:t>
      </w:r>
      <w:r w:rsidR="00AB6FFC" w:rsidRPr="00B3661E">
        <w:t xml:space="preserve">interactions, </w:t>
      </w:r>
      <w:r w:rsidR="0083449C" w:rsidRPr="00B3661E">
        <w:t>and</w:t>
      </w:r>
      <w:r w:rsidR="00E368E9" w:rsidRPr="00B3661E">
        <w:t xml:space="preserve"> </w:t>
      </w:r>
      <w:r w:rsidR="0083449C" w:rsidRPr="00B3661E">
        <w:t>culturally competent counsel</w:t>
      </w:r>
      <w:r w:rsidR="00113850" w:rsidRPr="00B3661E">
        <w:t xml:space="preserve">ors prepared to serve </w:t>
      </w:r>
      <w:r w:rsidR="0083449C" w:rsidRPr="00B3661E">
        <w:t>student veterans</w:t>
      </w:r>
      <w:r w:rsidR="007D559C" w:rsidRPr="00B3661E">
        <w:t>.</w:t>
      </w:r>
      <w:r w:rsidR="00113850" w:rsidRPr="00B3661E">
        <w:t xml:space="preserve"> </w:t>
      </w:r>
      <w:r w:rsidR="00FD244F" w:rsidRPr="00B3661E">
        <w:t>This study can also contribute to the literature, training, and practices concerning culturally competent services for serving diverse students</w:t>
      </w:r>
      <w:r w:rsidR="00113850" w:rsidRPr="00B3661E">
        <w:t xml:space="preserve"> It is paramount that university policy makers, administrators, counselors, faculty, and staff provide an atmosphere that is welcoming, </w:t>
      </w:r>
      <w:r w:rsidR="00113850" w:rsidRPr="00B3661E">
        <w:lastRenderedPageBreak/>
        <w:t>inclusive, and values student veterans.</w:t>
      </w:r>
      <w:r w:rsidR="006D3CE7" w:rsidRPr="00B3661E">
        <w:t xml:space="preserve">  </w:t>
      </w:r>
      <w:r w:rsidR="0011525B" w:rsidRPr="00B3661E">
        <w:t xml:space="preserve">Counselors, educators, and higher educational institutions are ethically responsible for supporting all students, including college veterans (ACA, 2014; </w:t>
      </w:r>
      <w:r w:rsidR="0011525B" w:rsidRPr="00B3661E">
        <w:rPr>
          <w:shd w:val="clear" w:color="auto" w:fill="FFFFFF"/>
        </w:rPr>
        <w:t>Hart &amp; Thompson, 2013</w:t>
      </w:r>
      <w:r w:rsidR="0011525B" w:rsidRPr="00B3661E">
        <w:t>). This includes the creation of systems that incorporate culturally competent counselors and educators prepared for the interdisciplinary work necessary to provide effective services to support veteran students’ transitions.</w:t>
      </w:r>
    </w:p>
    <w:p w14:paraId="23E7B455" w14:textId="25EA8B55" w:rsidR="00B43DCB" w:rsidRPr="00B3661E" w:rsidRDefault="001A00D8">
      <w:pPr>
        <w:spacing w:after="0" w:line="480" w:lineRule="auto"/>
      </w:pPr>
      <w:r w:rsidRPr="00B3661E">
        <w:tab/>
      </w:r>
      <w:r w:rsidR="002C28BE" w:rsidRPr="00B3661E">
        <w:t>Therefore, the purpose of this manusc</w:t>
      </w:r>
      <w:r w:rsidR="009D284B" w:rsidRPr="00B3661E">
        <w:t>ript is to present the following: (a) sociocultural learning and adjustment of sojourners conceptual framework as an approach to encourage culturally responsive services that cultivate learning, (b) literature concerning veteran students’ transitions, supports, strengths, and challenges, and (c)</w:t>
      </w:r>
      <w:r w:rsidR="00B66497" w:rsidRPr="00B3661E">
        <w:t xml:space="preserve"> a</w:t>
      </w:r>
      <w:r w:rsidR="002C28BE" w:rsidRPr="00B3661E">
        <w:t xml:space="preserve"> quantitative study conducted with college veterans (</w:t>
      </w:r>
      <w:r w:rsidR="002C28BE" w:rsidRPr="00B3661E">
        <w:rPr>
          <w:i/>
        </w:rPr>
        <w:t xml:space="preserve">N = </w:t>
      </w:r>
      <w:r w:rsidR="002C28BE" w:rsidRPr="00B3661E">
        <w:t>124</w:t>
      </w:r>
      <w:r w:rsidR="000D2719" w:rsidRPr="00B3661E">
        <w:t xml:space="preserve">). </w:t>
      </w:r>
      <w:r w:rsidR="00C33BEF" w:rsidRPr="00B3661E">
        <w:t>Rese</w:t>
      </w:r>
      <w:r w:rsidR="00AD5130" w:rsidRPr="00B3661E">
        <w:t xml:space="preserve">archers conducted a </w:t>
      </w:r>
      <w:r w:rsidR="000D2719" w:rsidRPr="00B3661E">
        <w:t xml:space="preserve">study </w:t>
      </w:r>
      <w:r w:rsidR="00AD5130" w:rsidRPr="00B3661E">
        <w:t xml:space="preserve">that </w:t>
      </w:r>
      <w:r w:rsidR="000D2719" w:rsidRPr="00B3661E">
        <w:t>e</w:t>
      </w:r>
      <w:r w:rsidR="002C28BE" w:rsidRPr="00B3661E">
        <w:t>xamine</w:t>
      </w:r>
      <w:r w:rsidR="000D2719" w:rsidRPr="00B3661E">
        <w:t>d</w:t>
      </w:r>
      <w:r w:rsidR="002C28BE" w:rsidRPr="00B3661E">
        <w:t xml:space="preserve"> </w:t>
      </w:r>
      <w:r w:rsidR="00EF1471" w:rsidRPr="00B3661E">
        <w:t>student veteran</w:t>
      </w:r>
      <w:r w:rsidR="00AD5130" w:rsidRPr="00B3661E">
        <w:t>s</w:t>
      </w:r>
      <w:r w:rsidR="00C11FF5" w:rsidRPr="00B3661E">
        <w:t>’</w:t>
      </w:r>
      <w:r w:rsidR="00C33BEF" w:rsidRPr="00B3661E">
        <w:t xml:space="preserve"> </w:t>
      </w:r>
      <w:r w:rsidR="002C28BE" w:rsidRPr="00B3661E">
        <w:t xml:space="preserve">experiences with services provided at a Midwestern university. This study </w:t>
      </w:r>
      <w:r w:rsidR="00EF1471" w:rsidRPr="00B3661E">
        <w:t xml:space="preserve">also </w:t>
      </w:r>
      <w:r w:rsidR="002C28BE" w:rsidRPr="00B3661E">
        <w:t xml:space="preserve">examined the transitional experiences of college veterans and their assessment of the structural, social, and classroom integration at a large research university in the Midwestern United States.  </w:t>
      </w:r>
    </w:p>
    <w:p w14:paraId="35EC58AE" w14:textId="52CBF669" w:rsidR="004339F9" w:rsidRPr="00B3661E" w:rsidRDefault="004339F9" w:rsidP="00F77FE7">
      <w:pPr>
        <w:pStyle w:val="Heading1"/>
        <w:rPr>
          <w:rFonts w:cs="Times New Roman"/>
          <w:szCs w:val="24"/>
        </w:rPr>
      </w:pPr>
      <w:r w:rsidRPr="00B3661E">
        <w:rPr>
          <w:rFonts w:cs="Times New Roman"/>
          <w:szCs w:val="24"/>
        </w:rPr>
        <w:t>Sociocultural Learning and Adjustment of Sojourners Conceptual Framework</w:t>
      </w:r>
    </w:p>
    <w:p w14:paraId="606D87C1" w14:textId="23979609" w:rsidR="00160247" w:rsidRPr="00B3661E" w:rsidRDefault="004339F9">
      <w:pPr>
        <w:spacing w:after="0" w:line="480" w:lineRule="auto"/>
        <w:ind w:firstLine="720"/>
      </w:pPr>
      <w:r w:rsidRPr="00B3661E">
        <w:t xml:space="preserve"> </w:t>
      </w:r>
      <w:r w:rsidR="00F170E1" w:rsidRPr="00B3661E">
        <w:t>R</w:t>
      </w:r>
      <w:r w:rsidR="00BC3883" w:rsidRPr="00B3661E">
        <w:t xml:space="preserve">esearchers discuss veterans’ transition to higher education through the lens of </w:t>
      </w:r>
      <w:bookmarkStart w:id="1" w:name="_Hlk100240435"/>
      <w:r w:rsidR="00BC3883" w:rsidRPr="00B3661E">
        <w:t>sociocultural learning theory and adjustment of sojourners theory</w:t>
      </w:r>
      <w:r w:rsidR="00B01F2E" w:rsidRPr="00B3661E">
        <w:t xml:space="preserve"> as an approach </w:t>
      </w:r>
      <w:r w:rsidRPr="00B3661E">
        <w:t xml:space="preserve">to </w:t>
      </w:r>
      <w:r w:rsidR="00B01F2E" w:rsidRPr="00B3661E">
        <w:t xml:space="preserve">encourage culturally responsive services that </w:t>
      </w:r>
      <w:r w:rsidRPr="00B3661E">
        <w:t>cultivate learning</w:t>
      </w:r>
      <w:bookmarkEnd w:id="1"/>
      <w:r w:rsidR="00B01F2E" w:rsidRPr="00B3661E">
        <w:t xml:space="preserve">. </w:t>
      </w:r>
      <w:r w:rsidR="00BC3883" w:rsidRPr="00B3661E">
        <w:t xml:space="preserve"> Furnham’s theory of adjustment of sojourners</w:t>
      </w:r>
      <w:r w:rsidR="00421860" w:rsidRPr="00B3661E">
        <w:t xml:space="preserve"> </w:t>
      </w:r>
      <w:r w:rsidR="00B01F2E" w:rsidRPr="00B3661E">
        <w:t xml:space="preserve">focuses on </w:t>
      </w:r>
      <w:r w:rsidR="00BC3883" w:rsidRPr="00B3661E">
        <w:t>the need for individuals to learn coping mechanisms to adapt and/or navigate new environments</w:t>
      </w:r>
      <w:r w:rsidR="00A50B64" w:rsidRPr="00B3661E">
        <w:rPr>
          <w:shd w:val="clear" w:color="auto" w:fill="FFFFFF"/>
        </w:rPr>
        <w:t xml:space="preserve"> (</w:t>
      </w:r>
      <w:r w:rsidR="00AF5057" w:rsidRPr="00B3661E">
        <w:rPr>
          <w:shd w:val="clear" w:color="auto" w:fill="FFFFFF"/>
        </w:rPr>
        <w:t xml:space="preserve">Furnham, 1988; </w:t>
      </w:r>
      <w:r w:rsidR="00A50B64" w:rsidRPr="00B3661E">
        <w:rPr>
          <w:shd w:val="clear" w:color="auto" w:fill="FFFFFF"/>
        </w:rPr>
        <w:t>Ward &amp; Searle, 1991)</w:t>
      </w:r>
      <w:r w:rsidR="00BC3883" w:rsidRPr="00B3661E">
        <w:t>.  Adjustment of sojourners theory suggests student</w:t>
      </w:r>
      <w:r w:rsidR="00B01F2E" w:rsidRPr="00B3661E">
        <w:t>s who</w:t>
      </w:r>
      <w:r w:rsidR="00BC3883" w:rsidRPr="00B3661E">
        <w:t xml:space="preserve"> become knowledgeable about their environment and learn coping strategies feel better equipped to navigate new system</w:t>
      </w:r>
      <w:r w:rsidR="00B01F2E" w:rsidRPr="00B3661E">
        <w:t>s</w:t>
      </w:r>
      <w:r w:rsidR="00BC3883" w:rsidRPr="00B3661E">
        <w:t xml:space="preserve">.  </w:t>
      </w:r>
      <w:r w:rsidR="00B01F2E" w:rsidRPr="00B3661E">
        <w:t xml:space="preserve">Adjustment of Sojourners theory and sociocultural learning theory illustrates </w:t>
      </w:r>
      <w:r w:rsidR="00173A5E" w:rsidRPr="00B3661E">
        <w:t>the interactive processes that influences learning, the learner, and environment.</w:t>
      </w:r>
    </w:p>
    <w:p w14:paraId="6B802986" w14:textId="03A615F4" w:rsidR="00BC3883" w:rsidRPr="00B3661E" w:rsidRDefault="00173A5E" w:rsidP="00746B03">
      <w:pPr>
        <w:spacing w:after="0" w:line="480" w:lineRule="auto"/>
        <w:ind w:firstLine="720"/>
      </w:pPr>
      <w:r w:rsidRPr="00B3661E">
        <w:lastRenderedPageBreak/>
        <w:t>S</w:t>
      </w:r>
      <w:r w:rsidR="00BC3883" w:rsidRPr="00B3661E">
        <w:t xml:space="preserve">ociocultural learning theory emphasizes the impact that the environment and cultural climate has on </w:t>
      </w:r>
      <w:r w:rsidR="00893CA9" w:rsidRPr="00B3661E">
        <w:t>an individual’s</w:t>
      </w:r>
      <w:r w:rsidR="00BC3883" w:rsidRPr="00B3661E">
        <w:t xml:space="preserve"> development and learning (Vygotsky, </w:t>
      </w:r>
      <w:r w:rsidR="00155217" w:rsidRPr="00B3661E">
        <w:t>1997</w:t>
      </w:r>
      <w:r w:rsidR="00BC3883" w:rsidRPr="00B3661E">
        <w:t>)</w:t>
      </w:r>
      <w:r w:rsidR="00BC3883" w:rsidRPr="00B3661E">
        <w:rPr>
          <w:shd w:val="clear" w:color="auto" w:fill="FFFFFF"/>
        </w:rPr>
        <w:t>.</w:t>
      </w:r>
      <w:r w:rsidR="00BC3883" w:rsidRPr="00B3661E">
        <w:t xml:space="preserve">  Sociocultural learning theory promotes structural process that cultivate environments that cultivate learning and progressions.  The simultaneous effort of both the individual and institutions (structure, policies, practices) to strengthen their multicultural competence increases greater success for the student and the university.  Students whose culture is considered and are better understood are likely to have better structural supports and better interpersonal interactions, which in turn would promote students</w:t>
      </w:r>
      <w:r w:rsidRPr="00B3661E">
        <w:t>’</w:t>
      </w:r>
      <w:r w:rsidR="00BC3883" w:rsidRPr="00B3661E">
        <w:t xml:space="preserve"> positive attitudes about their experience at the university.  Culturally responsive environments that value diversity and inclusion are prone to have greater success, student satisfaction, and retention rates (</w:t>
      </w:r>
      <w:r w:rsidR="001C656C" w:rsidRPr="00B3661E">
        <w:t xml:space="preserve">Hu &amp; </w:t>
      </w:r>
      <w:proofErr w:type="spellStart"/>
      <w:r w:rsidR="001C656C" w:rsidRPr="00B3661E">
        <w:t>Kuh</w:t>
      </w:r>
      <w:proofErr w:type="spellEnd"/>
      <w:r w:rsidR="001C656C" w:rsidRPr="00B3661E">
        <w:t xml:space="preserve">, 2003; </w:t>
      </w:r>
      <w:proofErr w:type="spellStart"/>
      <w:r w:rsidR="001C656C" w:rsidRPr="00B3661E">
        <w:t>Roksa</w:t>
      </w:r>
      <w:proofErr w:type="spellEnd"/>
      <w:r w:rsidR="001C656C" w:rsidRPr="00B3661E">
        <w:t xml:space="preserve">, </w:t>
      </w:r>
      <w:proofErr w:type="spellStart"/>
      <w:r w:rsidR="001C656C" w:rsidRPr="00B3661E">
        <w:t>Kilgo</w:t>
      </w:r>
      <w:proofErr w:type="spellEnd"/>
      <w:r w:rsidR="001C656C" w:rsidRPr="00B3661E">
        <w:t xml:space="preserve">, </w:t>
      </w:r>
      <w:proofErr w:type="spellStart"/>
      <w:r w:rsidR="001C656C" w:rsidRPr="00B3661E">
        <w:t>Trolian</w:t>
      </w:r>
      <w:proofErr w:type="spellEnd"/>
      <w:r w:rsidR="001C656C" w:rsidRPr="00B3661E">
        <w:t xml:space="preserve">, Pascarella, </w:t>
      </w:r>
      <w:proofErr w:type="spellStart"/>
      <w:r w:rsidR="001C656C" w:rsidRPr="00B3661E">
        <w:t>Blaich</w:t>
      </w:r>
      <w:proofErr w:type="spellEnd"/>
      <w:r w:rsidR="001C656C" w:rsidRPr="00B3661E">
        <w:t>, &amp; Wise, 2017)</w:t>
      </w:r>
    </w:p>
    <w:p w14:paraId="4A07335B" w14:textId="4983AC07" w:rsidR="00B43DCB" w:rsidRPr="00B3661E" w:rsidRDefault="00B43DCB" w:rsidP="00746B03">
      <w:pPr>
        <w:pStyle w:val="Heading1"/>
        <w:spacing w:line="480" w:lineRule="auto"/>
        <w:rPr>
          <w:rFonts w:cs="Times New Roman"/>
          <w:szCs w:val="24"/>
        </w:rPr>
      </w:pPr>
      <w:r w:rsidRPr="00B3661E">
        <w:rPr>
          <w:rFonts w:cs="Times New Roman"/>
          <w:szCs w:val="24"/>
        </w:rPr>
        <w:t>Veterans</w:t>
      </w:r>
      <w:r w:rsidR="00487611" w:rsidRPr="00B3661E">
        <w:rPr>
          <w:rFonts w:cs="Times New Roman"/>
          <w:szCs w:val="24"/>
        </w:rPr>
        <w:t>’</w:t>
      </w:r>
      <w:r w:rsidRPr="00B3661E">
        <w:rPr>
          <w:rFonts w:cs="Times New Roman"/>
          <w:szCs w:val="24"/>
        </w:rPr>
        <w:t xml:space="preserve"> College Transitions</w:t>
      </w:r>
    </w:p>
    <w:p w14:paraId="114A01BA" w14:textId="49FFFFAB" w:rsidR="00E30226" w:rsidRPr="00B3661E" w:rsidRDefault="00052C71" w:rsidP="00746B03">
      <w:pPr>
        <w:spacing w:after="0" w:line="480" w:lineRule="auto"/>
        <w:ind w:firstLine="720"/>
      </w:pPr>
      <w:r w:rsidRPr="00B3661E">
        <w:t xml:space="preserve">Veteran’s successful reintegration into educational sectors, civilian life, and families requires a level of systematic support that often goes unnoticed. </w:t>
      </w:r>
      <w:r w:rsidR="00B43DCB" w:rsidRPr="00B3661E">
        <w:t xml:space="preserve">Veteran students are a diverse population </w:t>
      </w:r>
      <w:r w:rsidR="00DB5372" w:rsidRPr="00B3661E">
        <w:t xml:space="preserve">whose </w:t>
      </w:r>
      <w:r w:rsidR="00B43DCB" w:rsidRPr="00B3661E">
        <w:t>input is needed when crafting supportive programs to meet their needs (</w:t>
      </w:r>
      <w:proofErr w:type="spellStart"/>
      <w:r w:rsidR="00B43DCB" w:rsidRPr="00B3661E">
        <w:t>O’Herrin</w:t>
      </w:r>
      <w:proofErr w:type="spellEnd"/>
      <w:r w:rsidR="00B43DCB" w:rsidRPr="00B3661E">
        <w:t xml:space="preserve"> 2011</w:t>
      </w:r>
      <w:r w:rsidR="00DA32B4" w:rsidRPr="00B3661E">
        <w:t xml:space="preserve">; </w:t>
      </w:r>
      <w:r w:rsidR="00B43DCB" w:rsidRPr="00B3661E">
        <w:t>Griffin and Gilbert 2012). The veteran population is an important part of college retention efforts</w:t>
      </w:r>
      <w:r w:rsidR="00DB5372" w:rsidRPr="00B3661E">
        <w:t>, while f</w:t>
      </w:r>
      <w:r w:rsidR="00B43DCB" w:rsidRPr="00B3661E">
        <w:t xml:space="preserve">ailing to successfully manage this element of the student body will result in an objectionable experience for both the university and the veteran student (Brown and Gross 2011).  It is critically important to support the transitions of first-year </w:t>
      </w:r>
      <w:r w:rsidR="002940D8" w:rsidRPr="00B3661E">
        <w:t xml:space="preserve">college </w:t>
      </w:r>
      <w:r w:rsidR="00B43DCB" w:rsidRPr="00B3661E">
        <w:t xml:space="preserve">veterans because </w:t>
      </w:r>
      <w:r w:rsidR="0077372B" w:rsidRPr="00B3661E">
        <w:t xml:space="preserve">veterans have </w:t>
      </w:r>
      <w:r w:rsidR="00B43DCB" w:rsidRPr="00B3661E">
        <w:t xml:space="preserve">been reported to have </w:t>
      </w:r>
      <w:r w:rsidR="0077372B" w:rsidRPr="00B3661E">
        <w:t>an</w:t>
      </w:r>
      <w:r w:rsidR="00B43DCB" w:rsidRPr="00B3661E">
        <w:t xml:space="preserve"> 88% first year dropout rate and students in transition are likely to incur adjustment issues leading to </w:t>
      </w:r>
      <w:r w:rsidR="0077372B" w:rsidRPr="00B3661E">
        <w:t xml:space="preserve">challenges </w:t>
      </w:r>
      <w:r w:rsidR="002940D8" w:rsidRPr="00B3661E">
        <w:t xml:space="preserve">in the absence of </w:t>
      </w:r>
      <w:r w:rsidR="00B43DCB" w:rsidRPr="00B3661E">
        <w:t>proper supports (</w:t>
      </w:r>
      <w:r w:rsidR="00EE087B" w:rsidRPr="00B3661E">
        <w:rPr>
          <w:color w:val="222222"/>
          <w:shd w:val="clear" w:color="auto" w:fill="FFFFFF"/>
        </w:rPr>
        <w:t xml:space="preserve">Callahan, &amp; </w:t>
      </w:r>
      <w:proofErr w:type="spellStart"/>
      <w:r w:rsidR="00EE087B" w:rsidRPr="00B3661E">
        <w:rPr>
          <w:color w:val="222222"/>
          <w:shd w:val="clear" w:color="auto" w:fill="FFFFFF"/>
        </w:rPr>
        <w:t>Jarrat</w:t>
      </w:r>
      <w:proofErr w:type="spellEnd"/>
      <w:r w:rsidR="00EE087B" w:rsidRPr="00B3661E">
        <w:rPr>
          <w:color w:val="222222"/>
          <w:shd w:val="clear" w:color="auto" w:fill="FFFFFF"/>
        </w:rPr>
        <w:t xml:space="preserve">, 2014; Hart &amp; Thompson, 2013; </w:t>
      </w:r>
      <w:r w:rsidR="0077372B" w:rsidRPr="00B3661E">
        <w:rPr>
          <w:color w:val="000000"/>
          <w:shd w:val="clear" w:color="auto" w:fill="FFFFFF"/>
        </w:rPr>
        <w:t xml:space="preserve">Jenner, 2019; </w:t>
      </w:r>
      <w:r w:rsidR="00631D09" w:rsidRPr="00B3661E">
        <w:rPr>
          <w:color w:val="000000"/>
          <w:shd w:val="clear" w:color="auto" w:fill="FFFFFF"/>
        </w:rPr>
        <w:t>Lopez, Springer, &amp; Nelson, 2016)</w:t>
      </w:r>
      <w:r w:rsidR="00B43DCB" w:rsidRPr="00B3661E">
        <w:t>.</w:t>
      </w:r>
      <w:r w:rsidR="00E30226" w:rsidRPr="00B3661E">
        <w:t xml:space="preserve">  </w:t>
      </w:r>
    </w:p>
    <w:p w14:paraId="5F3103FA" w14:textId="46D213BC" w:rsidR="009E6E27" w:rsidRPr="00B3661E" w:rsidRDefault="00F57C5D" w:rsidP="00746B03">
      <w:pPr>
        <w:spacing w:after="0" w:line="480" w:lineRule="auto"/>
        <w:ind w:firstLine="720"/>
      </w:pPr>
      <w:r w:rsidRPr="00B3661E">
        <w:lastRenderedPageBreak/>
        <w:t xml:space="preserve">According to </w:t>
      </w:r>
      <w:r w:rsidR="00B43DCB" w:rsidRPr="00B3661E">
        <w:t>Cook (2009)</w:t>
      </w:r>
      <w:r w:rsidR="002940D8" w:rsidRPr="00B3661E">
        <w:t>,</w:t>
      </w:r>
      <w:r w:rsidRPr="00B3661E">
        <w:t xml:space="preserve"> </w:t>
      </w:r>
      <w:r w:rsidR="00B43DCB" w:rsidRPr="00B3661E">
        <w:t>“22% of colleges provide veteran specific assistance with the transition to higher education, nearly 50% of colleges do not have an individual trained to assist veterans with transitional issues, 57% do not provide veteran transitional assistance training opportunities to staff and faculty, and less than 37% of all colleges and universities have trained staff to assist veterans with disabilities”</w:t>
      </w:r>
      <w:r w:rsidRPr="00B3661E">
        <w:t xml:space="preserve"> (p. </w:t>
      </w:r>
      <w:r w:rsidR="0057320F" w:rsidRPr="00B3661E">
        <w:t>8</w:t>
      </w:r>
      <w:r w:rsidRPr="00B3661E">
        <w:t>)</w:t>
      </w:r>
      <w:r w:rsidR="00B43DCB" w:rsidRPr="00B3661E">
        <w:t>.</w:t>
      </w:r>
      <w:r w:rsidR="0057320F" w:rsidRPr="00B3661E">
        <w:t xml:space="preserve"> </w:t>
      </w:r>
      <w:r w:rsidR="00B43DCB" w:rsidRPr="00B3661E">
        <w:t xml:space="preserve"> A subset within the veteran population is those affected by the physical, cognitive, and emotional ramifications of combat. Many veteran students experience feelings of stress, anxiety, depression, post-traumatic stress disorder (PTSD), or Traumatic Brain Injury (TBI) (Elliott, Gonzalez, and Larsen 2011; Van </w:t>
      </w:r>
      <w:proofErr w:type="spellStart"/>
      <w:r w:rsidR="00B43DCB" w:rsidRPr="00B3661E">
        <w:t>Dusen</w:t>
      </w:r>
      <w:proofErr w:type="spellEnd"/>
      <w:r w:rsidR="00B43DCB" w:rsidRPr="00B3661E">
        <w:t xml:space="preserve"> 2011; </w:t>
      </w:r>
      <w:proofErr w:type="spellStart"/>
      <w:r w:rsidR="00B43DCB" w:rsidRPr="00B3661E">
        <w:t>Strickley</w:t>
      </w:r>
      <w:proofErr w:type="spellEnd"/>
      <w:r w:rsidR="00B43DCB" w:rsidRPr="00B3661E">
        <w:t xml:space="preserve"> 2009). Additionally, </w:t>
      </w:r>
      <w:proofErr w:type="spellStart"/>
      <w:r w:rsidR="00B43DCB" w:rsidRPr="00B3661E">
        <w:t>Lackaye</w:t>
      </w:r>
      <w:proofErr w:type="spellEnd"/>
      <w:r w:rsidR="00B43DCB" w:rsidRPr="00B3661E">
        <w:t xml:space="preserve"> (2011) </w:t>
      </w:r>
      <w:r w:rsidR="00C62FF2" w:rsidRPr="00B3661E">
        <w:t>f</w:t>
      </w:r>
      <w:r w:rsidR="00B43DCB" w:rsidRPr="00B3661E">
        <w:t>ound that 93% of veterans from the Iraq and Afghanistan conflicts “were shot at with small arms, 77% fired at the enemy, 95% saw dead bodies or remains, 89% were attacked or ambushed, 86% know a soldier that was killed or injured, and 65% saw a dead or injured American”</w:t>
      </w:r>
      <w:r w:rsidR="00E42E02" w:rsidRPr="00B3661E">
        <w:t xml:space="preserve"> (p.</w:t>
      </w:r>
      <w:r w:rsidR="00B4352F" w:rsidRPr="00B3661E">
        <w:t xml:space="preserve"> 48</w:t>
      </w:r>
      <w:r w:rsidR="00E42E02" w:rsidRPr="00B3661E">
        <w:t>)</w:t>
      </w:r>
      <w:r w:rsidR="00B43DCB" w:rsidRPr="00B3661E">
        <w:t xml:space="preserve">. </w:t>
      </w:r>
      <w:r w:rsidRPr="00B3661E">
        <w:t xml:space="preserve"> </w:t>
      </w:r>
      <w:proofErr w:type="spellStart"/>
      <w:r w:rsidR="00B43DCB" w:rsidRPr="00B3661E">
        <w:t>Strickley</w:t>
      </w:r>
      <w:proofErr w:type="spellEnd"/>
      <w:r w:rsidR="00B43DCB" w:rsidRPr="00B3661E">
        <w:t xml:space="preserve"> (2009)</w:t>
      </w:r>
      <w:r w:rsidR="00CD0C1D" w:rsidRPr="00B3661E">
        <w:t xml:space="preserve"> argues </w:t>
      </w:r>
      <w:r w:rsidR="00B43DCB" w:rsidRPr="00B3661E">
        <w:t xml:space="preserve">that establishing counseling and psychological services as a safe place for the veteran student will be paramount in assisting them with mental health issues associated with combat.  These statistics indicate </w:t>
      </w:r>
      <w:r w:rsidR="00CD38DF" w:rsidRPr="00B3661E">
        <w:t>real-world</w:t>
      </w:r>
      <w:r w:rsidR="00B43DCB" w:rsidRPr="00B3661E">
        <w:t xml:space="preserve"> differences between veterans and traditional student’s transition into the college academic environment. </w:t>
      </w:r>
    </w:p>
    <w:p w14:paraId="4337671F" w14:textId="41565EAB" w:rsidR="0052108A" w:rsidRPr="00B3661E" w:rsidRDefault="0052108A" w:rsidP="00F77FE7">
      <w:pPr>
        <w:pStyle w:val="Heading2"/>
        <w:spacing w:line="480" w:lineRule="auto"/>
        <w:rPr>
          <w:rFonts w:cs="Times New Roman"/>
          <w:szCs w:val="24"/>
        </w:rPr>
      </w:pPr>
      <w:r w:rsidRPr="00B3661E">
        <w:rPr>
          <w:rFonts w:cs="Times New Roman"/>
          <w:szCs w:val="24"/>
        </w:rPr>
        <w:t>Soldier to Student</w:t>
      </w:r>
    </w:p>
    <w:p w14:paraId="0D1D13DC" w14:textId="6ED554E5" w:rsidR="00FF28D0" w:rsidRPr="00B3661E" w:rsidRDefault="00B43DCB">
      <w:pPr>
        <w:spacing w:after="0" w:line="480" w:lineRule="auto"/>
        <w:ind w:firstLine="720"/>
      </w:pPr>
      <w:r w:rsidRPr="00B3661E">
        <w:t xml:space="preserve">The transition from combat and military service to college can be anticipated or not anticipated by some members. </w:t>
      </w:r>
      <w:r w:rsidR="00DB5372" w:rsidRPr="00B3661E">
        <w:t>Active-duty</w:t>
      </w:r>
      <w:r w:rsidRPr="00B3661E">
        <w:t xml:space="preserve"> service members know the date that their contract of obligated service will end, and for some they will anticipate starting college shortly after being released. Other service members</w:t>
      </w:r>
      <w:r w:rsidR="00B95B8F" w:rsidRPr="00B3661E">
        <w:t xml:space="preserve"> </w:t>
      </w:r>
      <w:r w:rsidRPr="00B3661E">
        <w:t>who have been medically discharged or dishonorably discharged</w:t>
      </w:r>
      <w:r w:rsidR="00B95B8F" w:rsidRPr="00B3661E">
        <w:t xml:space="preserve"> </w:t>
      </w:r>
      <w:r w:rsidRPr="00B3661E">
        <w:t xml:space="preserve">may not be as prepared for this transition (Ryan 2010). </w:t>
      </w:r>
      <w:r w:rsidR="00DB5372" w:rsidRPr="00B3661E">
        <w:t>The aforementioned challenge</w:t>
      </w:r>
      <w:r w:rsidRPr="00B3661E">
        <w:t xml:space="preserve"> can prompt individuals to feel a sense of loss and to process grief. </w:t>
      </w:r>
    </w:p>
    <w:p w14:paraId="5D58E009" w14:textId="3BC70F96" w:rsidR="00D46967" w:rsidRPr="00B3661E" w:rsidRDefault="00D46967" w:rsidP="00D46967">
      <w:pPr>
        <w:spacing w:after="0" w:line="480" w:lineRule="auto"/>
        <w:ind w:firstLine="720"/>
      </w:pPr>
      <w:r w:rsidRPr="00B3661E">
        <w:lastRenderedPageBreak/>
        <w:t>A social and cultural role change also occurs during veterans’ transition</w:t>
      </w:r>
      <w:r w:rsidR="0039503D" w:rsidRPr="00B3661E">
        <w:t xml:space="preserve"> to college</w:t>
      </w:r>
      <w:r w:rsidRPr="00B3661E">
        <w:t>.  In the military, very lucid and concise are the expectations of superior officers and failure to comply enacts a uniform pedagogy of punishment.   The college experience is in contrast, where the veteran student finds no clear chain of command or direct accountability (</w:t>
      </w:r>
      <w:proofErr w:type="spellStart"/>
      <w:r w:rsidRPr="00B3661E">
        <w:t>Strickley</w:t>
      </w:r>
      <w:proofErr w:type="spellEnd"/>
      <w:r w:rsidRPr="00B3661E">
        <w:t xml:space="preserve"> 2009). On active duty, service members have most of their daily schedule outlined for them. Basic training for the military</w:t>
      </w:r>
      <w:r w:rsidR="008E4946" w:rsidRPr="00B3661E">
        <w:t xml:space="preserve"> </w:t>
      </w:r>
      <w:r w:rsidRPr="00B3661E">
        <w:t>is “the process of depersonalization and deindividuation in which the military must strip the individual of all previous self-definition” (</w:t>
      </w:r>
      <w:r w:rsidR="008E4946" w:rsidRPr="00B3661E">
        <w:t>Herbert, 1998, p. 9</w:t>
      </w:r>
      <w:r w:rsidRPr="00B3661E">
        <w:t xml:space="preserve">). Conversely, college students are encouraged to explore their own individuality and to think critically. Students are held responsible for time management and completing assignments. </w:t>
      </w:r>
    </w:p>
    <w:p w14:paraId="598A8EEC" w14:textId="3910555D" w:rsidR="00D46967" w:rsidRPr="00B3661E" w:rsidRDefault="00D46967" w:rsidP="00D46967">
      <w:pPr>
        <w:spacing w:after="0" w:line="480" w:lineRule="auto"/>
        <w:ind w:firstLine="720"/>
      </w:pPr>
      <w:r w:rsidRPr="00B3661E">
        <w:t>Most veterans have always had a senior ranking person to ensure assigned tasks were completed, whereas in college the consequences are not as great in comparison (</w:t>
      </w:r>
      <w:proofErr w:type="spellStart"/>
      <w:r w:rsidRPr="00B3661E">
        <w:t>Strickley</w:t>
      </w:r>
      <w:proofErr w:type="spellEnd"/>
      <w:r w:rsidR="004621A0" w:rsidRPr="00B3661E">
        <w:t>,</w:t>
      </w:r>
      <w:r w:rsidRPr="00B3661E">
        <w:t xml:space="preserve"> 2009). For some, the less structured environment of the college campus is appealing and leads to having an optimistic outlook on this transition. Other service members may have difficulty in transition due to dependency upon the military’s restrictions and responsibilities. More than likely, these individuals will view their transition negatively. Schlossberg (1995, p. 56) claims transition “can be more or less difficult (and have greater or less impact) depending on whether the new role is a loss or a gain, positive or negative, or has explicit norms and expectations for the new incumbent” (Ryan 2005).</w:t>
      </w:r>
    </w:p>
    <w:p w14:paraId="2026BD8D" w14:textId="052B434F" w:rsidR="00024298" w:rsidRPr="00B3661E" w:rsidRDefault="00A74593" w:rsidP="00746B03">
      <w:pPr>
        <w:spacing w:after="0" w:line="480" w:lineRule="auto"/>
        <w:ind w:firstLine="720"/>
      </w:pPr>
      <w:r w:rsidRPr="00B3661E">
        <w:t xml:space="preserve">Veteran students are older, more mature, and most often considered non-traditional students because of the military credits they may have </w:t>
      </w:r>
      <w:r w:rsidR="0074624E" w:rsidRPr="00B3661E">
        <w:t>accumulate</w:t>
      </w:r>
      <w:r w:rsidRPr="00B3661E">
        <w:t>d while on active duty (</w:t>
      </w:r>
      <w:proofErr w:type="spellStart"/>
      <w:r w:rsidRPr="00B3661E">
        <w:t>O’Herrin</w:t>
      </w:r>
      <w:proofErr w:type="spellEnd"/>
      <w:r w:rsidRPr="00B3661E">
        <w:t xml:space="preserve"> 2011). Veteran students, much like other non-traditional students, must again become acclimated to the classroom learning environment and must relearn study skills. Some veterans have not had to use these skills in a number of years (Ryan 2010). </w:t>
      </w:r>
      <w:r w:rsidR="00024298" w:rsidRPr="00B3661E">
        <w:t xml:space="preserve">Student veterans are less </w:t>
      </w:r>
      <w:r w:rsidR="00024298" w:rsidRPr="00B3661E">
        <w:lastRenderedPageBreak/>
        <w:t xml:space="preserve">likely to ask for help when they need it and are more inclined to seek the social support of fellow veterans over that of the traditional student (Livingston 2009). Green and Van </w:t>
      </w:r>
      <w:proofErr w:type="spellStart"/>
      <w:r w:rsidR="00024298" w:rsidRPr="00B3661E">
        <w:t>Dusen</w:t>
      </w:r>
      <w:proofErr w:type="spellEnd"/>
      <w:r w:rsidR="00024298" w:rsidRPr="00B3661E">
        <w:t xml:space="preserve"> (2012) uses the terminology </w:t>
      </w:r>
      <w:r w:rsidR="00024298" w:rsidRPr="00B3661E">
        <w:rPr>
          <w:i/>
          <w:iCs/>
        </w:rPr>
        <w:t xml:space="preserve">warrior mentality </w:t>
      </w:r>
      <w:r w:rsidR="00024298" w:rsidRPr="00B3661E">
        <w:t>to explain veterans who do not seek out the assistance of others</w:t>
      </w:r>
      <w:r w:rsidR="003E00F7" w:rsidRPr="00B3661E">
        <w:t xml:space="preserve">. </w:t>
      </w:r>
    </w:p>
    <w:p w14:paraId="4D373DE3" w14:textId="63E4473E" w:rsidR="004A265B" w:rsidRPr="00B3661E" w:rsidRDefault="00A74593" w:rsidP="00746B03">
      <w:pPr>
        <w:spacing w:after="0" w:line="480" w:lineRule="auto"/>
        <w:ind w:firstLine="720"/>
        <w:rPr>
          <w:color w:val="ED7D31" w:themeColor="accent2"/>
        </w:rPr>
      </w:pPr>
      <w:r w:rsidRPr="00B3661E">
        <w:t xml:space="preserve">In </w:t>
      </w:r>
      <w:r w:rsidR="002D176D" w:rsidRPr="00B3661E">
        <w:t xml:space="preserve">addition to </w:t>
      </w:r>
      <w:r w:rsidRPr="00B3661E">
        <w:t>academic</w:t>
      </w:r>
      <w:r w:rsidR="002D176D" w:rsidRPr="00B3661E">
        <w:t xml:space="preserve"> responsibilities</w:t>
      </w:r>
      <w:r w:rsidRPr="00B3661E">
        <w:t>, veteran student</w:t>
      </w:r>
      <w:r w:rsidR="005C1FCD" w:rsidRPr="00B3661E">
        <w:t>s are more</w:t>
      </w:r>
      <w:r w:rsidRPr="00B3661E">
        <w:t xml:space="preserve"> </w:t>
      </w:r>
      <w:r w:rsidR="002D176D" w:rsidRPr="00B3661E">
        <w:t xml:space="preserve">likely to </w:t>
      </w:r>
      <w:r w:rsidRPr="00B3661E">
        <w:t>be married and have children (</w:t>
      </w:r>
      <w:proofErr w:type="spellStart"/>
      <w:r w:rsidRPr="00B3661E">
        <w:t>Strickley</w:t>
      </w:r>
      <w:proofErr w:type="spellEnd"/>
      <w:r w:rsidRPr="00B3661E">
        <w:t xml:space="preserve">, 2009; </w:t>
      </w:r>
      <w:proofErr w:type="spellStart"/>
      <w:r w:rsidRPr="00B3661E">
        <w:t>O’Herrin</w:t>
      </w:r>
      <w:proofErr w:type="spellEnd"/>
      <w:r w:rsidRPr="00B3661E">
        <w:t>, 2011).</w:t>
      </w:r>
      <w:r w:rsidR="002D176D" w:rsidRPr="00B3661E">
        <w:t xml:space="preserve">  The veteran student may be more mature and academically focused due to their military experiences.  </w:t>
      </w:r>
      <w:r w:rsidR="005C1FCD" w:rsidRPr="00B3661E">
        <w:t xml:space="preserve">Veterans may be overwhelmed by </w:t>
      </w:r>
      <w:r w:rsidR="002D176D" w:rsidRPr="00B3661E">
        <w:t>the immature behavior of their classmates, such</w:t>
      </w:r>
      <w:r w:rsidR="005C1FCD" w:rsidRPr="00B3661E">
        <w:t xml:space="preserve"> as </w:t>
      </w:r>
      <w:r w:rsidR="002D176D" w:rsidRPr="00B3661E">
        <w:t>complaining about assignments,</w:t>
      </w:r>
      <w:r w:rsidR="005C1FCD" w:rsidRPr="00B3661E">
        <w:t xml:space="preserve"> text messaging in class, and </w:t>
      </w:r>
      <w:r w:rsidR="002D176D" w:rsidRPr="00B3661E">
        <w:t>lack of attention to lectures</w:t>
      </w:r>
      <w:r w:rsidR="005C1FCD" w:rsidRPr="00B3661E">
        <w:t xml:space="preserve"> </w:t>
      </w:r>
      <w:r w:rsidR="002D176D" w:rsidRPr="00B3661E">
        <w:t xml:space="preserve">(Glasser, Powers, </w:t>
      </w:r>
      <w:proofErr w:type="spellStart"/>
      <w:r w:rsidR="002D176D" w:rsidRPr="00B3661E">
        <w:t>Zywiak</w:t>
      </w:r>
      <w:proofErr w:type="spellEnd"/>
      <w:r w:rsidR="002D176D" w:rsidRPr="00B3661E">
        <w:t xml:space="preserve"> 2009; </w:t>
      </w:r>
      <w:proofErr w:type="spellStart"/>
      <w:r w:rsidR="002D176D" w:rsidRPr="00B3661E">
        <w:t>DiRamio</w:t>
      </w:r>
      <w:proofErr w:type="spellEnd"/>
      <w:r w:rsidR="002D176D" w:rsidRPr="00B3661E">
        <w:t xml:space="preserve">, Ackerman, Mitchell 2008, p. 87). </w:t>
      </w:r>
    </w:p>
    <w:p w14:paraId="127FC485" w14:textId="77777777" w:rsidR="00B43DCB" w:rsidRPr="00B3661E" w:rsidRDefault="00B43DCB" w:rsidP="00746B03">
      <w:pPr>
        <w:pStyle w:val="Heading1"/>
        <w:spacing w:line="480" w:lineRule="auto"/>
        <w:rPr>
          <w:rFonts w:cs="Times New Roman"/>
          <w:szCs w:val="24"/>
        </w:rPr>
      </w:pPr>
      <w:r w:rsidRPr="00B3661E">
        <w:rPr>
          <w:rFonts w:cs="Times New Roman"/>
          <w:szCs w:val="24"/>
        </w:rPr>
        <w:t xml:space="preserve">Supporting Student Veterans </w:t>
      </w:r>
    </w:p>
    <w:p w14:paraId="65CF24FC" w14:textId="4E77BDFA" w:rsidR="004F0B6C" w:rsidRPr="00B3661E" w:rsidRDefault="00B43DCB" w:rsidP="00746B03">
      <w:pPr>
        <w:spacing w:after="0" w:line="480" w:lineRule="auto"/>
        <w:ind w:firstLine="720"/>
        <w:rPr>
          <w:shd w:val="clear" w:color="auto" w:fill="FFFFFF" w:themeFill="background1"/>
        </w:rPr>
      </w:pPr>
      <w:r w:rsidRPr="00B3661E">
        <w:t>Military veterans have reported their need and desire to acquire relevant services and resources that will help them transition to civilian life and meet their goals (i.e., education).  There are a variation of resources in place to help veterans transition from military service to civilian life. Some of the resources may require improved resources and policies that culturally align with the current needs of non-traditional student veterans.  Members of this population are exceptionally diverse and have life experiences beyond the traditional college student.</w:t>
      </w:r>
      <w:r w:rsidR="00715F09" w:rsidRPr="00B3661E">
        <w:t xml:space="preserve"> In the </w:t>
      </w:r>
      <w:proofErr w:type="spellStart"/>
      <w:r w:rsidR="00715F09" w:rsidRPr="00B3661E">
        <w:t>DiRamio</w:t>
      </w:r>
      <w:proofErr w:type="spellEnd"/>
      <w:r w:rsidR="00715F09" w:rsidRPr="00B3661E">
        <w:t xml:space="preserve"> (et.al 2008) study, one Army veteran mentions, “I’ve just seen so much more than most of the college students here. I’ve traveled around the world. I’ve been given so much more responsibility and leadership” (p.87). </w:t>
      </w:r>
      <w:r w:rsidRPr="00B3661E">
        <w:t xml:space="preserve"> </w:t>
      </w:r>
      <w:proofErr w:type="spellStart"/>
      <w:r w:rsidRPr="00B3661E">
        <w:t>O’Herrin</w:t>
      </w:r>
      <w:proofErr w:type="spellEnd"/>
      <w:r w:rsidRPr="00B3661E">
        <w:t xml:space="preserve"> (2011) </w:t>
      </w:r>
      <w:r w:rsidR="00E70DFD" w:rsidRPr="00B3661E">
        <w:t>suggests,</w:t>
      </w:r>
      <w:r w:rsidRPr="00B3661E">
        <w:t xml:space="preserve"> “one of the most important steps that campus leadership can take is to gauge the specific needs of veterans at their institution before devoting resources to new </w:t>
      </w:r>
      <w:r w:rsidRPr="00B3661E">
        <w:rPr>
          <w:shd w:val="clear" w:color="auto" w:fill="FFFFFF" w:themeFill="background1"/>
        </w:rPr>
        <w:t>initiatives” (p.</w:t>
      </w:r>
      <w:r w:rsidR="00C34FBC" w:rsidRPr="00B3661E">
        <w:rPr>
          <w:shd w:val="clear" w:color="auto" w:fill="FFFFFF" w:themeFill="background1"/>
        </w:rPr>
        <w:t xml:space="preserve"> </w:t>
      </w:r>
      <w:r w:rsidR="00C21B63" w:rsidRPr="00B3661E">
        <w:rPr>
          <w:shd w:val="clear" w:color="auto" w:fill="FFFFFF" w:themeFill="background1"/>
        </w:rPr>
        <w:t>16</w:t>
      </w:r>
      <w:r w:rsidR="00C34FBC" w:rsidRPr="00B3661E">
        <w:rPr>
          <w:shd w:val="clear" w:color="auto" w:fill="FFFFFF" w:themeFill="background1"/>
        </w:rPr>
        <w:t>)</w:t>
      </w:r>
      <w:r w:rsidRPr="00B3661E">
        <w:rPr>
          <w:shd w:val="clear" w:color="auto" w:fill="FFFFFF" w:themeFill="background1"/>
        </w:rPr>
        <w:t xml:space="preserve">. Furthermore, “both student veterans and campus administrators have spoken to the success of efforts that have been crafted with direct </w:t>
      </w:r>
      <w:r w:rsidRPr="00B3661E">
        <w:rPr>
          <w:shd w:val="clear" w:color="auto" w:fill="FFFFFF" w:themeFill="background1"/>
        </w:rPr>
        <w:lastRenderedPageBreak/>
        <w:t>input from the enrolled student veteran population and have emphasized this is the best approach to designing supportive programs” (</w:t>
      </w:r>
      <w:proofErr w:type="spellStart"/>
      <w:r w:rsidRPr="00B3661E">
        <w:rPr>
          <w:shd w:val="clear" w:color="auto" w:fill="FFFFFF" w:themeFill="background1"/>
        </w:rPr>
        <w:t>O’Herrin</w:t>
      </w:r>
      <w:proofErr w:type="spellEnd"/>
      <w:r w:rsidR="00C34FBC" w:rsidRPr="00B3661E">
        <w:rPr>
          <w:shd w:val="clear" w:color="auto" w:fill="FFFFFF" w:themeFill="background1"/>
        </w:rPr>
        <w:t xml:space="preserve">, </w:t>
      </w:r>
      <w:r w:rsidRPr="00B3661E">
        <w:rPr>
          <w:shd w:val="clear" w:color="auto" w:fill="FFFFFF" w:themeFill="background1"/>
        </w:rPr>
        <w:t>2011, p.</w:t>
      </w:r>
      <w:r w:rsidR="00C21B63" w:rsidRPr="00B3661E" w:rsidDel="00C21B63">
        <w:rPr>
          <w:shd w:val="clear" w:color="auto" w:fill="FFFFFF" w:themeFill="background1"/>
        </w:rPr>
        <w:t xml:space="preserve"> </w:t>
      </w:r>
      <w:r w:rsidR="00C21B63" w:rsidRPr="00B3661E">
        <w:rPr>
          <w:shd w:val="clear" w:color="auto" w:fill="FFFFFF" w:themeFill="background1"/>
        </w:rPr>
        <w:t>17</w:t>
      </w:r>
      <w:r w:rsidRPr="00B3661E">
        <w:rPr>
          <w:shd w:val="clear" w:color="auto" w:fill="FFFFFF" w:themeFill="background1"/>
        </w:rPr>
        <w:t xml:space="preserve">). </w:t>
      </w:r>
    </w:p>
    <w:p w14:paraId="4AA2EF1E" w14:textId="62BFFF0D" w:rsidR="00B43DCB" w:rsidRPr="00B3661E" w:rsidRDefault="00B43DCB" w:rsidP="00746B03">
      <w:pPr>
        <w:spacing w:after="0" w:line="480" w:lineRule="auto"/>
        <w:ind w:firstLine="720"/>
      </w:pPr>
      <w:r w:rsidRPr="00B3661E">
        <w:rPr>
          <w:shd w:val="clear" w:color="auto" w:fill="FFFFFF" w:themeFill="background1"/>
        </w:rPr>
        <w:t>There are basic services needed by veterans that make their transition into college easier</w:t>
      </w:r>
      <w:r w:rsidRPr="00B3661E">
        <w:t xml:space="preserve"> (Jenner, 2019). Some of the services implemented by universities included: having a veteran representative within college offices (i.e. in financial aid to help navigate through the process of using their educational benefits, academic counseling to assist in the evaluation of transcripts from military service and training), a veteran specific university orientation, institutional collaboration with the community and local VA Hospital, educating faculty and staff about veterans specific issues and concerns, and establishing a veterans resource center.  </w:t>
      </w:r>
    </w:p>
    <w:p w14:paraId="67BC32B4" w14:textId="2FC61FB2" w:rsidR="00B43DCB" w:rsidRPr="00B3661E" w:rsidRDefault="00E76389" w:rsidP="00746B03">
      <w:pPr>
        <w:pStyle w:val="Heading2"/>
        <w:spacing w:before="0" w:line="480" w:lineRule="auto"/>
        <w:rPr>
          <w:rFonts w:cs="Times New Roman"/>
          <w:szCs w:val="24"/>
        </w:rPr>
      </w:pPr>
      <w:r w:rsidRPr="00B3661E">
        <w:rPr>
          <w:rFonts w:cs="Times New Roman"/>
          <w:szCs w:val="24"/>
        </w:rPr>
        <w:t xml:space="preserve">Government </w:t>
      </w:r>
      <w:r w:rsidR="00B43DCB" w:rsidRPr="00B3661E">
        <w:rPr>
          <w:rFonts w:cs="Times New Roman"/>
          <w:szCs w:val="24"/>
        </w:rPr>
        <w:t>Supports</w:t>
      </w:r>
      <w:r w:rsidRPr="00B3661E">
        <w:rPr>
          <w:rFonts w:cs="Times New Roman"/>
          <w:szCs w:val="24"/>
        </w:rPr>
        <w:t xml:space="preserve"> for Veterans</w:t>
      </w:r>
      <w:r w:rsidR="00044EC6" w:rsidRPr="00B3661E">
        <w:rPr>
          <w:rFonts w:cs="Times New Roman"/>
          <w:szCs w:val="24"/>
        </w:rPr>
        <w:t>’</w:t>
      </w:r>
      <w:r w:rsidRPr="00B3661E">
        <w:rPr>
          <w:rFonts w:cs="Times New Roman"/>
          <w:szCs w:val="24"/>
        </w:rPr>
        <w:t xml:space="preserve"> Education and Reintegration to Civilian Life</w:t>
      </w:r>
    </w:p>
    <w:p w14:paraId="1774DF59" w14:textId="0D00D695" w:rsidR="007446AB" w:rsidRPr="00B3661E" w:rsidRDefault="00B43DCB" w:rsidP="00746B03">
      <w:pPr>
        <w:spacing w:after="0" w:line="480" w:lineRule="auto"/>
        <w:ind w:firstLine="720"/>
      </w:pPr>
      <w:r w:rsidRPr="00B3661E">
        <w:t>According to Griffin and Gilbert (2012), the Servicemen’s Readjustment Act of 1944, was established to assist military veterans in their transition from service to civilian life.  Researchers suggests that this act was the most successful piece of social legislation enacted (</w:t>
      </w:r>
      <w:proofErr w:type="spellStart"/>
      <w:r w:rsidRPr="00B3661E">
        <w:t>Lackaye</w:t>
      </w:r>
      <w:proofErr w:type="spellEnd"/>
      <w:r w:rsidRPr="00B3661E">
        <w:t xml:space="preserve"> 2011). The bill provided loans for homes, farms, and businesses,</w:t>
      </w:r>
      <w:r w:rsidR="00C61597" w:rsidRPr="00B3661E">
        <w:t xml:space="preserve"> </w:t>
      </w:r>
      <w:r w:rsidRPr="00B3661E">
        <w:t xml:space="preserve">vocational training, and up to a year of unemployment payments (Clark 1998).  The Montgomery G.I. (Government Issued) Bill was created after noticing that veterans of World War I were returning home to the desolation caused by the Great Depression.  </w:t>
      </w:r>
      <w:r w:rsidR="009561FA" w:rsidRPr="00B3661E">
        <w:t>In</w:t>
      </w:r>
      <w:r w:rsidRPr="00B3661E">
        <w:t xml:space="preserve"> response to U.S. conflicts and need to reintegrate service members to society</w:t>
      </w:r>
      <w:r w:rsidR="009561FA" w:rsidRPr="00B3661E">
        <w:t>, the G.I. Bill has been amended over several decades,</w:t>
      </w:r>
      <w:r w:rsidRPr="00B3661E">
        <w:t>. This transmuting piece of legislation made college available to 2 million veterans in the decade following World War II (</w:t>
      </w:r>
      <w:r w:rsidR="00C21B63" w:rsidRPr="00B3661E">
        <w:t>(Steele, Salcedo, and Coley 2010)</w:t>
      </w:r>
      <w:r w:rsidRPr="00B3661E">
        <w:t>.  More soldiers utilized the educational benefits than projected by attending college following the end of World War II.  Researchers agree that during the 1940s and 1950s our nation “gained an additional 450,000 engineers, 360,000 teachers, 180,000 healthcare professionals, and 150,000 scientists”</w:t>
      </w:r>
      <w:r w:rsidR="00F2552C" w:rsidRPr="00B3661E">
        <w:t xml:space="preserve"> (</w:t>
      </w:r>
      <w:r w:rsidR="008F07F5" w:rsidRPr="00B3661E">
        <w:t xml:space="preserve">Griffin </w:t>
      </w:r>
      <w:r w:rsidR="008F07F5" w:rsidRPr="00B3661E">
        <w:lastRenderedPageBreak/>
        <w:t xml:space="preserve">and Gilbert, 2012, p 1.) </w:t>
      </w:r>
      <w:r w:rsidRPr="00B3661E">
        <w:t xml:space="preserve">as a direct result of the Montgomery G.I. Bill. Recipients of the G.I. Bill participated in civic and political organizations 50% more than those not using the benefit (Glen and Stuart, 2009; Griffin and Gilbert, 2012). By the end of the 1960s, the United States House of Representatives was comprised of 60% veterans (Mettler 2005, p.132). </w:t>
      </w:r>
    </w:p>
    <w:p w14:paraId="3897BD2D" w14:textId="77777777" w:rsidR="00292A69" w:rsidRPr="00B3661E" w:rsidRDefault="00F474CC" w:rsidP="00746B03">
      <w:pPr>
        <w:spacing w:after="0" w:line="480" w:lineRule="auto"/>
        <w:ind w:firstLine="720"/>
      </w:pPr>
      <w:r w:rsidRPr="00B3661E">
        <w:t>G.I. Bill Amendments were made over four-decades starting in 1952, which provided less financial support toward tuition. Since 1984, service members have been required to invest $100 a month for a year in order to obtain educational benefits.  Griffin and Gilbert (2012) project that the newest provisions made to the educational bill will have the most momentous impact on higher education, the work force, and national competitiveness since the original G.I. Bill of 1944. The Veterans Educational Assistance Act of 2008, Post-9/11 G.I. Bill, is one of the latest modifications to the original bill. Approximately 2 million active duty and veteran students who have served at least 90 days since September 11, 2001 will utilize this new bill (</w:t>
      </w:r>
      <w:proofErr w:type="spellStart"/>
      <w:r w:rsidRPr="00B3661E">
        <w:t>O’Herrin</w:t>
      </w:r>
      <w:proofErr w:type="spellEnd"/>
      <w:r w:rsidRPr="00B3661E">
        <w:t xml:space="preserve">, 2011). </w:t>
      </w:r>
    </w:p>
    <w:p w14:paraId="506377A5" w14:textId="1E303E34" w:rsidR="00292A69" w:rsidRPr="00B3661E" w:rsidRDefault="00292A69" w:rsidP="00746B03">
      <w:pPr>
        <w:spacing w:after="0" w:line="480" w:lineRule="auto"/>
        <w:ind w:firstLine="720"/>
      </w:pPr>
      <w:r w:rsidRPr="00B3661E">
        <w:t xml:space="preserve">Researchers found a correlation between the new Post-9/11 G.I. Bill and an increase in higher education enrollment and recruitment (Glasser, Powers, and </w:t>
      </w:r>
      <w:proofErr w:type="spellStart"/>
      <w:r w:rsidRPr="00B3661E">
        <w:t>Zywiak</w:t>
      </w:r>
      <w:proofErr w:type="spellEnd"/>
      <w:r w:rsidRPr="00B3661E">
        <w:t xml:space="preserve"> 2009; Griffin and Gilbert 2012; </w:t>
      </w:r>
      <w:proofErr w:type="spellStart"/>
      <w:r w:rsidRPr="00B3661E">
        <w:t>O’Herrin</w:t>
      </w:r>
      <w:proofErr w:type="spellEnd"/>
      <w:r w:rsidRPr="00B3661E">
        <w:t xml:space="preserve"> 2011; Brown and Gross 2011; Green and Van </w:t>
      </w:r>
      <w:proofErr w:type="spellStart"/>
      <w:r w:rsidRPr="00B3661E">
        <w:t>Dusen</w:t>
      </w:r>
      <w:proofErr w:type="spellEnd"/>
      <w:r w:rsidRPr="00B3661E">
        <w:t xml:space="preserve"> 2012). This influx is similar to that which was seen post World War II. The Post-9/11 Bill expires 15 years after the member was released from active duty and can be used or a maximum of 36 months (3 years) of academic training. Veterans can use funds </w:t>
      </w:r>
      <w:r w:rsidR="00972B30" w:rsidRPr="00B3661E">
        <w:t xml:space="preserve">towards higher education, apprenticeships, certifications, and flight training </w:t>
      </w:r>
      <w:r w:rsidRPr="00B3661E">
        <w:t>(</w:t>
      </w:r>
      <w:proofErr w:type="spellStart"/>
      <w:r w:rsidRPr="00B3661E">
        <w:t>Strickley</w:t>
      </w:r>
      <w:proofErr w:type="spellEnd"/>
      <w:r w:rsidRPr="00B3661E">
        <w:t xml:space="preserve"> 2009). The improvements to the G.I. Bill have made it the most beneficial military educational benefits package since its initial inception (Steele, Salcedo, and Coley 2010).  </w:t>
      </w:r>
    </w:p>
    <w:p w14:paraId="1B588D8D" w14:textId="05BFEC03" w:rsidR="004014CB" w:rsidRPr="00B3661E" w:rsidRDefault="00B43DCB" w:rsidP="00746B03">
      <w:pPr>
        <w:spacing w:after="0" w:line="480" w:lineRule="auto"/>
        <w:ind w:firstLine="720"/>
      </w:pPr>
      <w:r w:rsidRPr="00B3661E">
        <w:t xml:space="preserve">Mettler (2005) noted that without the educational benefits of the Montgomery G.I. Bill many “would have returned to the same types of jobs their fathers had-in farming, mining, at </w:t>
      </w:r>
      <w:r w:rsidRPr="00B3661E">
        <w:lastRenderedPageBreak/>
        <w:t>steel</w:t>
      </w:r>
      <w:r w:rsidR="007446AB" w:rsidRPr="00B3661E">
        <w:t xml:space="preserve"> </w:t>
      </w:r>
      <w:r w:rsidRPr="00B3661E">
        <w:t>mills, or with the railroad” (p. 93)</w:t>
      </w:r>
      <w:r w:rsidR="00C85E06" w:rsidRPr="00B3661E">
        <w:t xml:space="preserve"> without real options to secure their own career paths</w:t>
      </w:r>
      <w:r w:rsidRPr="00B3661E">
        <w:t>. Higher education became accessible regardless of socioeconomic status.</w:t>
      </w:r>
      <w:r w:rsidR="002A10E4" w:rsidRPr="00B3661E">
        <w:t xml:space="preserve"> </w:t>
      </w:r>
      <w:r w:rsidR="00292A69" w:rsidRPr="00B3661E">
        <w:t xml:space="preserve">Veterans who were honorably discharged were eligible to receive college tuition and fees, a monthly housing allowance, and annual book stipend (Griffin and Gilbert 2012). </w:t>
      </w:r>
      <w:r w:rsidR="002A10E4" w:rsidRPr="00B3661E">
        <w:t xml:space="preserve"> The educational benefits provided by the military has often been utilized to recruit</w:t>
      </w:r>
      <w:r w:rsidR="00B65A96" w:rsidRPr="00B3661E">
        <w:t xml:space="preserve"> individuals from marginalized backgrounds</w:t>
      </w:r>
      <w:r w:rsidR="002A10E4" w:rsidRPr="00B3661E">
        <w:t xml:space="preserve">, which may often overrepresent individuals from low-income backgrounds who may not recognize alternatives for financially supporting their higher education </w:t>
      </w:r>
      <w:r w:rsidR="00F474CC" w:rsidRPr="00B3661E">
        <w:t xml:space="preserve">goals </w:t>
      </w:r>
      <w:r w:rsidR="002A10E4" w:rsidRPr="00B3661E">
        <w:t xml:space="preserve">and career </w:t>
      </w:r>
      <w:r w:rsidR="00F474CC" w:rsidRPr="00B3661E">
        <w:t>pursuits</w:t>
      </w:r>
      <w:r w:rsidR="00022495" w:rsidRPr="00B3661E">
        <w:t xml:space="preserve"> (Christensen, 2016; Segal, </w:t>
      </w:r>
      <w:proofErr w:type="spellStart"/>
      <w:r w:rsidR="00022495" w:rsidRPr="00B3661E">
        <w:t>Thanner</w:t>
      </w:r>
      <w:proofErr w:type="spellEnd"/>
      <w:r w:rsidR="00022495" w:rsidRPr="00B3661E">
        <w:t>, &amp; Segal, 2007</w:t>
      </w:r>
      <w:r w:rsidR="008C642D" w:rsidRPr="00B3661E">
        <w:t xml:space="preserve">; </w:t>
      </w:r>
      <w:proofErr w:type="spellStart"/>
      <w:r w:rsidR="008C642D" w:rsidRPr="00B3661E">
        <w:t>Serpa</w:t>
      </w:r>
      <w:proofErr w:type="spellEnd"/>
      <w:r w:rsidR="008C642D" w:rsidRPr="00B3661E">
        <w:t>, 2020</w:t>
      </w:r>
      <w:r w:rsidR="00425644" w:rsidRPr="00B3661E">
        <w:t xml:space="preserve">; </w:t>
      </w:r>
      <w:proofErr w:type="spellStart"/>
      <w:r w:rsidR="00425644" w:rsidRPr="00B3661E">
        <w:t>Wyant</w:t>
      </w:r>
      <w:proofErr w:type="spellEnd"/>
      <w:r w:rsidR="00425644" w:rsidRPr="00B3661E">
        <w:t>, 2012</w:t>
      </w:r>
      <w:r w:rsidR="00022495" w:rsidRPr="00B3661E">
        <w:t>)</w:t>
      </w:r>
      <w:r w:rsidR="008F59D4" w:rsidRPr="00B3661E">
        <w:t>.</w:t>
      </w:r>
      <w:r w:rsidR="002A10E4" w:rsidRPr="00B3661E">
        <w:rPr>
          <w:color w:val="FF0000"/>
        </w:rPr>
        <w:t xml:space="preserve"> </w:t>
      </w:r>
      <w:r w:rsidRPr="00B3661E">
        <w:rPr>
          <w:color w:val="FF0000"/>
        </w:rPr>
        <w:t xml:space="preserve"> </w:t>
      </w:r>
      <w:r w:rsidR="001D6B52" w:rsidRPr="00B3661E">
        <w:t>While some individuals from marginalized groups may have been influenced to join the military</w:t>
      </w:r>
      <w:r w:rsidR="007446AB" w:rsidRPr="00B3661E">
        <w:t xml:space="preserve"> solely</w:t>
      </w:r>
      <w:r w:rsidR="001D6B52" w:rsidRPr="00B3661E">
        <w:t xml:space="preserve"> due to the</w:t>
      </w:r>
      <w:r w:rsidR="00F474CC" w:rsidRPr="00B3661E">
        <w:t>ir</w:t>
      </w:r>
      <w:r w:rsidR="001D6B52" w:rsidRPr="00B3661E">
        <w:t xml:space="preserve"> desire to </w:t>
      </w:r>
      <w:r w:rsidR="00F474CC" w:rsidRPr="00B3661E">
        <w:t>earn ed</w:t>
      </w:r>
      <w:r w:rsidR="001D6B52" w:rsidRPr="00B3661E">
        <w:t>ucational financial benefits from the military, several veterans</w:t>
      </w:r>
      <w:r w:rsidR="00396D0F" w:rsidRPr="00B3661E">
        <w:t xml:space="preserve"> </w:t>
      </w:r>
      <w:r w:rsidR="001D6B52" w:rsidRPr="00B3661E">
        <w:t>found the transition to educational institutions more challenging due to military related disabilities, non-traditional college status responsibilities, educational learning curves, and challenges with securing extended military financial support to complete their college degree</w:t>
      </w:r>
      <w:r w:rsidR="00945D5E" w:rsidRPr="00B3661E">
        <w:t>s</w:t>
      </w:r>
      <w:r w:rsidR="00022495" w:rsidRPr="00B3661E">
        <w:t xml:space="preserve"> (</w:t>
      </w:r>
      <w:r w:rsidR="001A0FC0" w:rsidRPr="00B3661E">
        <w:t xml:space="preserve">Christensen, 2016; </w:t>
      </w:r>
      <w:r w:rsidR="001A0FC0" w:rsidRPr="00B3661E">
        <w:rPr>
          <w:shd w:val="clear" w:color="auto" w:fill="FFFFFF"/>
        </w:rPr>
        <w:t xml:space="preserve">Jenner, 2019; Lopez, Springer, &amp; Nelson, 2016; </w:t>
      </w:r>
      <w:r w:rsidR="001A0FC0" w:rsidRPr="00B3661E">
        <w:rPr>
          <w:highlight w:val="white"/>
        </w:rPr>
        <w:t>Vance &amp; Miller, 2009</w:t>
      </w:r>
      <w:r w:rsidR="001A0FC0" w:rsidRPr="00B3661E">
        <w:t xml:space="preserve">; </w:t>
      </w:r>
      <w:r w:rsidR="001A0FC0" w:rsidRPr="00B3661E">
        <w:rPr>
          <w:shd w:val="clear" w:color="auto" w:fill="FFFFFF"/>
        </w:rPr>
        <w:t>Wurster, Rinaldi, Woods, &amp; Liu, 2013</w:t>
      </w:r>
      <w:r w:rsidR="00022495" w:rsidRPr="00B3661E">
        <w:t>)</w:t>
      </w:r>
      <w:r w:rsidR="008F59D4" w:rsidRPr="00B3661E">
        <w:t>.</w:t>
      </w:r>
      <w:r w:rsidR="00945D5E" w:rsidRPr="00B3661E">
        <w:t xml:space="preserve">  </w:t>
      </w:r>
      <w:r w:rsidR="00972B30" w:rsidRPr="00B3661E">
        <w:t xml:space="preserve">Military benefits are far ranging and complex.  Some prospective veteran students may be confused by the many choices of institutions of higher education and how to use their benefits. How well a service member was debriefed </w:t>
      </w:r>
      <w:r w:rsidR="003E597C" w:rsidRPr="00B3661E">
        <w:t xml:space="preserve">regarding their transition </w:t>
      </w:r>
      <w:r w:rsidR="00972B30" w:rsidRPr="00B3661E">
        <w:t xml:space="preserve">from the military depends upon the branch (Ackerman, </w:t>
      </w:r>
      <w:proofErr w:type="spellStart"/>
      <w:r w:rsidR="00972B30" w:rsidRPr="00B3661E">
        <w:t>DiRamio</w:t>
      </w:r>
      <w:proofErr w:type="spellEnd"/>
      <w:r w:rsidR="00972B30" w:rsidRPr="00B3661E">
        <w:t xml:space="preserve">, and Garza-Mitchell 2009; </w:t>
      </w:r>
      <w:proofErr w:type="spellStart"/>
      <w:r w:rsidR="00972B30" w:rsidRPr="00B3661E">
        <w:t>Strickley</w:t>
      </w:r>
      <w:proofErr w:type="spellEnd"/>
      <w:r w:rsidR="00972B30" w:rsidRPr="00B3661E">
        <w:t xml:space="preserve"> 2009).</w:t>
      </w:r>
      <w:r w:rsidR="00F907BB" w:rsidRPr="00B3661E">
        <w:t xml:space="preserve">  </w:t>
      </w:r>
    </w:p>
    <w:p w14:paraId="7D1B4C50" w14:textId="77777777" w:rsidR="00B43DCB" w:rsidRPr="00B3661E" w:rsidRDefault="00B43DCB" w:rsidP="00746B03">
      <w:pPr>
        <w:pStyle w:val="Heading1"/>
        <w:spacing w:line="480" w:lineRule="auto"/>
        <w:rPr>
          <w:rFonts w:cs="Times New Roman"/>
          <w:szCs w:val="24"/>
        </w:rPr>
      </w:pPr>
      <w:r w:rsidRPr="00B3661E">
        <w:rPr>
          <w:rFonts w:cs="Times New Roman"/>
          <w:szCs w:val="24"/>
        </w:rPr>
        <w:t>Assessing the Campus Environment on Veterans</w:t>
      </w:r>
    </w:p>
    <w:p w14:paraId="1B4B8D47" w14:textId="782856E5" w:rsidR="00B43DCB" w:rsidRPr="00B3661E" w:rsidRDefault="00B43DCB" w:rsidP="00746B03">
      <w:pPr>
        <w:spacing w:after="0" w:line="480" w:lineRule="auto"/>
        <w:ind w:firstLine="720"/>
      </w:pPr>
      <w:r w:rsidRPr="00B3661E">
        <w:t xml:space="preserve">Griffin and Gilbert (2012) created an assessment tool, Environmental Evaluation for Veterans Index (EEVI), for administrators and policy makers to examine their campus environment for the veteran student. “The index allows institutions to clearly and consistently </w:t>
      </w:r>
      <w:r w:rsidRPr="00B3661E">
        <w:lastRenderedPageBreak/>
        <w:t>measure whether they have the services, policies, and sources of support necessary to assist returning veterans transition into higher education” (Griffin and Gilbert 2012</w:t>
      </w:r>
      <w:r w:rsidR="0039357D" w:rsidRPr="00B3661E">
        <w:t xml:space="preserve">, p. </w:t>
      </w:r>
      <w:r w:rsidR="009609CD" w:rsidRPr="00B3661E">
        <w:t>2)</w:t>
      </w:r>
      <w:r w:rsidRPr="00B3661E">
        <w:t>. Under three main subheadings, the EEVI examines institutional personnel and services, social and cultural support, and institutional structures. Personnel and services include assessing if the institution has a veterans</w:t>
      </w:r>
      <w:r w:rsidR="002C45F3" w:rsidRPr="00B3661E">
        <w:t>’</w:t>
      </w:r>
      <w:r w:rsidRPr="00B3661E">
        <w:t xml:space="preserve"> office and a point of contact to deal with veteran issues. Collaboration with the Department of Veteran Affairs, state officials, healthcare providers, and other schools is evaluated.  The EEVI suggest that training should be held for faculty and staff in the concerns and issues of veteran students. Social and Cultural support is the second element of the EEVI.  It inquires if there are institutional mentoring programs, a veteran’s student organization, events that honor and celebrate the veteran population, is there a student veteran list-serv so that all veteran students can be contacted, and if the institution asks for feedback from the veteran students</w:t>
      </w:r>
      <w:r w:rsidR="003E597C" w:rsidRPr="00B3661E">
        <w:t>’</w:t>
      </w:r>
      <w:r w:rsidRPr="00B3661E">
        <w:t xml:space="preserve"> institutions serve. The final means of assessment by the EEVI look</w:t>
      </w:r>
      <w:r w:rsidR="003E597C" w:rsidRPr="00B3661E">
        <w:t>s</w:t>
      </w:r>
      <w:r w:rsidRPr="00B3661E">
        <w:t xml:space="preserve"> at the institutional structures. The questions examine if a school has accreditation, if the institution automatically credits the accounts of student veterans using G.I. Bill benefits when the payment is late from the VA, if the institution tracks the veteran student as they matriculate through their degree </w:t>
      </w:r>
      <w:r w:rsidR="00183605" w:rsidRPr="00B3661E">
        <w:t>program and</w:t>
      </w:r>
      <w:r w:rsidRPr="00B3661E">
        <w:t xml:space="preserve"> being able to supply statistical data such as graduation and retention rates from institutional research. Each question is answered with a yes or no based upon if the institution provides the service in question. All yes answers are then divided by the total number of possible yes answers to create a percentage of </w:t>
      </w:r>
      <w:r w:rsidRPr="00B3661E">
        <w:rPr>
          <w:i/>
          <w:iCs/>
        </w:rPr>
        <w:t>veteran-friendliness</w:t>
      </w:r>
      <w:r w:rsidRPr="00B3661E">
        <w:t xml:space="preserve">. </w:t>
      </w:r>
    </w:p>
    <w:p w14:paraId="3C77AC24" w14:textId="2A480E35" w:rsidR="00B43DCB" w:rsidRPr="00B3661E" w:rsidRDefault="00B43DCB" w:rsidP="00746B03">
      <w:pPr>
        <w:spacing w:after="0" w:line="480" w:lineRule="auto"/>
        <w:ind w:firstLine="720"/>
      </w:pPr>
      <w:r w:rsidRPr="00B3661E">
        <w:t>The G.I. Jobs magazine, as well as other private third-party entities</w:t>
      </w:r>
      <w:r w:rsidR="002C45F3" w:rsidRPr="00B3661E">
        <w:t xml:space="preserve"> d</w:t>
      </w:r>
      <w:r w:rsidRPr="00B3661E">
        <w:t>eveloped a tool to assess universities friendliness to veterans based upon the services universities report they provide. Often, questions were answered with a simple yes or no.  Survey questions to access structural elements of the university included:</w:t>
      </w:r>
      <w:r w:rsidR="00497DBF" w:rsidRPr="00B3661E">
        <w:t xml:space="preserve"> </w:t>
      </w:r>
      <w:r w:rsidRPr="00B3661E">
        <w:t xml:space="preserve">“Does the university assign credit for military </w:t>
      </w:r>
      <w:r w:rsidRPr="00B3661E">
        <w:lastRenderedPageBreak/>
        <w:t>service and training?”</w:t>
      </w:r>
      <w:r w:rsidR="00770344" w:rsidRPr="00B3661E">
        <w:t>,</w:t>
      </w:r>
      <w:r w:rsidRPr="00B3661E">
        <w:t xml:space="preserve"> “Does the university have a veterans</w:t>
      </w:r>
      <w:r w:rsidR="00B65A96" w:rsidRPr="00B3661E">
        <w:t>’</w:t>
      </w:r>
      <w:r w:rsidRPr="00B3661E">
        <w:t xml:space="preserve"> services office?”</w:t>
      </w:r>
      <w:r w:rsidR="00770344" w:rsidRPr="00B3661E">
        <w:t>,</w:t>
      </w:r>
      <w:r w:rsidR="00497DBF" w:rsidRPr="00B3661E">
        <w:t xml:space="preserve">  </w:t>
      </w:r>
      <w:r w:rsidRPr="00B3661E">
        <w:t>and “Is there tutoring and academic support available to veteran students?”</w:t>
      </w:r>
      <w:r w:rsidR="00497DBF" w:rsidRPr="00B3661E">
        <w:t>.</w:t>
      </w:r>
      <w:r w:rsidRPr="00B3661E">
        <w:t xml:space="preserve">  Many of the researchers focused on defining how “veteran friendly” universities are by looking mainly at these structural accommodations for veterans. The problem with this process was college veteran’s attitudes about the universities </w:t>
      </w:r>
      <w:r w:rsidRPr="00B3661E">
        <w:rPr>
          <w:i/>
          <w:iCs/>
        </w:rPr>
        <w:t>military friendliness</w:t>
      </w:r>
      <w:r w:rsidRPr="00B3661E">
        <w:t xml:space="preserve"> were not taken into account when defining the concept. Thus, veterans were</w:t>
      </w:r>
      <w:r w:rsidR="00B248E2" w:rsidRPr="00B3661E">
        <w:t xml:space="preserve"> rarely</w:t>
      </w:r>
      <w:r w:rsidRPr="00B3661E">
        <w:t xml:space="preserve"> asked to </w:t>
      </w:r>
      <w:r w:rsidR="00695691" w:rsidRPr="00B3661E">
        <w:t xml:space="preserve">evaluate </w:t>
      </w:r>
      <w:r w:rsidRPr="00B3661E">
        <w:t>universit</w:t>
      </w:r>
      <w:r w:rsidR="00371073" w:rsidRPr="00B3661E">
        <w:t xml:space="preserve">y services </w:t>
      </w:r>
      <w:r w:rsidRPr="00B3661E">
        <w:t>that were specific to veterans</w:t>
      </w:r>
      <w:r w:rsidR="00B248E2" w:rsidRPr="00B3661E">
        <w:t>’</w:t>
      </w:r>
      <w:r w:rsidRPr="00B3661E">
        <w:t xml:space="preserve"> </w:t>
      </w:r>
      <w:r w:rsidR="00B248E2" w:rsidRPr="00B3661E">
        <w:t xml:space="preserve">transitional </w:t>
      </w:r>
      <w:r w:rsidRPr="00B3661E">
        <w:t>needs</w:t>
      </w:r>
      <w:r w:rsidR="00B248E2" w:rsidRPr="00B3661E">
        <w:t xml:space="preserve"> and integration on campus</w:t>
      </w:r>
      <w:r w:rsidRPr="00B3661E">
        <w:t>.  Hence, researchers were missing an important step in the process of accurately determining a university’s veteran friendliness.</w:t>
      </w:r>
      <w:r w:rsidR="00371073" w:rsidRPr="00B3661E">
        <w:rPr>
          <w:color w:val="000000"/>
        </w:rPr>
        <w:t xml:space="preserve"> </w:t>
      </w:r>
    </w:p>
    <w:p w14:paraId="5A8FAF4A" w14:textId="3CAB3581" w:rsidR="00873ED3" w:rsidRPr="00B3661E" w:rsidRDefault="00873ED3" w:rsidP="00F77FE7">
      <w:pPr>
        <w:pStyle w:val="Heading2"/>
        <w:spacing w:line="480" w:lineRule="auto"/>
        <w:rPr>
          <w:rFonts w:cs="Times New Roman"/>
          <w:szCs w:val="24"/>
        </w:rPr>
      </w:pPr>
      <w:r w:rsidRPr="00B3661E">
        <w:rPr>
          <w:rFonts w:cs="Times New Roman"/>
          <w:szCs w:val="24"/>
        </w:rPr>
        <w:t>Veteran Friendly Colleges</w:t>
      </w:r>
    </w:p>
    <w:p w14:paraId="55448658" w14:textId="107F32AC" w:rsidR="00873ED3" w:rsidRPr="00B3661E" w:rsidRDefault="00873ED3" w:rsidP="00344ABB">
      <w:pPr>
        <w:spacing w:after="0" w:line="480" w:lineRule="auto"/>
        <w:ind w:firstLine="720"/>
      </w:pPr>
      <w:r w:rsidRPr="00B3661E">
        <w:t>Some higher education institutions have been designated as “Military or Veteran Friendly” to attract potential veteran students and their educational benefits. G.I. Jobs Magazine’s Guide to Military Friendly Colleges has created a list of “military friendly” schools and this list is one of the leading lists used by universities to recruit veterans. The magazine has a set criterion for institutions to make the list but does not establish a minimum score for inclusion. In fact, it did not require a complete investigative search at an institution to identify the effectiveness of structural services, programs and support offered, and statistical data such as veteran student graduation rates and retention patterns, before inaugurating the title of “Military Friendly” (Pope 2012).  The cultural, social, and structural assessments recommended by Griffin and Gilbert (2012) provide a framework for administrators as well as researchers to assess the true “veteran friendliness” of academic institutions.</w:t>
      </w:r>
    </w:p>
    <w:p w14:paraId="5613C8A1" w14:textId="77777777" w:rsidR="00B43DCB" w:rsidRPr="00B3661E" w:rsidRDefault="00B43DCB" w:rsidP="00746B03">
      <w:pPr>
        <w:pStyle w:val="Heading1"/>
        <w:spacing w:line="480" w:lineRule="auto"/>
        <w:rPr>
          <w:rFonts w:cs="Times New Roman"/>
          <w:szCs w:val="24"/>
        </w:rPr>
      </w:pPr>
      <w:r w:rsidRPr="00B3661E">
        <w:rPr>
          <w:rFonts w:cs="Times New Roman"/>
          <w:szCs w:val="24"/>
        </w:rPr>
        <w:t>Methodology</w:t>
      </w:r>
    </w:p>
    <w:p w14:paraId="57908829" w14:textId="23C68D1E" w:rsidR="007349A5" w:rsidRPr="00B3661E" w:rsidRDefault="00F12343" w:rsidP="00F77FE7">
      <w:pPr>
        <w:spacing w:after="0" w:line="480" w:lineRule="auto"/>
        <w:ind w:firstLine="720"/>
      </w:pPr>
      <w:r w:rsidRPr="00B3661E">
        <w:t>Researchers</w:t>
      </w:r>
      <w:r w:rsidR="00B43DCB" w:rsidRPr="00B3661E">
        <w:t xml:space="preserve"> conducted a</w:t>
      </w:r>
      <w:r w:rsidRPr="00B3661E">
        <w:t xml:space="preserve">n IRB approved </w:t>
      </w:r>
      <w:r w:rsidR="00B43DCB" w:rsidRPr="00B3661E">
        <w:t xml:space="preserve">quantitative study with </w:t>
      </w:r>
      <w:r w:rsidR="00D3443C" w:rsidRPr="00B3661E">
        <w:t>student veterans (</w:t>
      </w:r>
      <w:r w:rsidR="00D3443C" w:rsidRPr="00B3661E">
        <w:rPr>
          <w:i/>
          <w:iCs/>
        </w:rPr>
        <w:t xml:space="preserve">N </w:t>
      </w:r>
      <w:r w:rsidR="00D3443C" w:rsidRPr="00B3661E">
        <w:t xml:space="preserve">= 124) at </w:t>
      </w:r>
      <w:r w:rsidR="00684440" w:rsidRPr="00B3661E">
        <w:t>a large</w:t>
      </w:r>
      <w:r w:rsidR="00B43DCB" w:rsidRPr="00B3661E">
        <w:t xml:space="preserve"> Midwest</w:t>
      </w:r>
      <w:r w:rsidR="00684440" w:rsidRPr="00B3661E">
        <w:t xml:space="preserve"> University</w:t>
      </w:r>
      <w:r w:rsidR="00B43DCB" w:rsidRPr="00B3661E">
        <w:t xml:space="preserve"> national</w:t>
      </w:r>
      <w:r w:rsidR="00684440" w:rsidRPr="00B3661E">
        <w:t>ly</w:t>
      </w:r>
      <w:r w:rsidR="00B43DCB" w:rsidRPr="00B3661E">
        <w:t xml:space="preserve"> recogn</w:t>
      </w:r>
      <w:r w:rsidR="00684440" w:rsidRPr="00B3661E">
        <w:t xml:space="preserve">ized by G.I. Jobs Magazine </w:t>
      </w:r>
      <w:r w:rsidR="00B43DCB" w:rsidRPr="00B3661E">
        <w:t xml:space="preserve">as a </w:t>
      </w:r>
      <w:r w:rsidR="00B43DCB" w:rsidRPr="00B3661E">
        <w:rPr>
          <w:i/>
          <w:iCs/>
        </w:rPr>
        <w:t xml:space="preserve">Military </w:t>
      </w:r>
      <w:r w:rsidR="00B43DCB" w:rsidRPr="00B3661E">
        <w:rPr>
          <w:i/>
          <w:iCs/>
        </w:rPr>
        <w:lastRenderedPageBreak/>
        <w:t>Friendly School.</w:t>
      </w:r>
      <w:r w:rsidR="00B43DCB" w:rsidRPr="00B3661E">
        <w:t xml:space="preserve">  </w:t>
      </w:r>
      <w:r w:rsidR="007D3A1B" w:rsidRPr="00B3661E">
        <w:t>T</w:t>
      </w:r>
      <w:r w:rsidR="00684440" w:rsidRPr="00B3661E">
        <w:t>he</w:t>
      </w:r>
      <w:r w:rsidR="00FC2F1D" w:rsidRPr="00B3661E">
        <w:t xml:space="preserve"> </w:t>
      </w:r>
      <w:r w:rsidR="00684440" w:rsidRPr="00B3661E">
        <w:t>purpose of th</w:t>
      </w:r>
      <w:r w:rsidR="00C774B9" w:rsidRPr="00B3661E">
        <w:t>is quantitative</w:t>
      </w:r>
      <w:r w:rsidR="00684440" w:rsidRPr="00B3661E">
        <w:t xml:space="preserve"> study was to </w:t>
      </w:r>
      <w:r w:rsidR="00CD0466" w:rsidRPr="00B3661E">
        <w:t>identify factors that impact veterans’ transitions to college</w:t>
      </w:r>
      <w:r w:rsidR="00743B75" w:rsidRPr="00B3661E">
        <w:t xml:space="preserve"> and their </w:t>
      </w:r>
      <w:r w:rsidR="00B65C3D" w:rsidRPr="00B3661E">
        <w:t xml:space="preserve">perceptions of </w:t>
      </w:r>
      <w:r w:rsidR="00743B75" w:rsidRPr="00B3661E">
        <w:t>university services</w:t>
      </w:r>
      <w:r w:rsidR="002F57B0" w:rsidRPr="00B3661E">
        <w:t>.</w:t>
      </w:r>
      <w:r w:rsidR="00C774B9" w:rsidRPr="00B3661E">
        <w:t xml:space="preserve"> This </w:t>
      </w:r>
      <w:r w:rsidR="005977E9" w:rsidRPr="00B3661E">
        <w:t>study</w:t>
      </w:r>
      <w:r w:rsidR="00C774B9" w:rsidRPr="00B3661E">
        <w:t xml:space="preserve"> examined </w:t>
      </w:r>
      <w:r w:rsidR="002E1500" w:rsidRPr="00B3661E">
        <w:t>veteran student’s assessment of the structural, social, and classroom integration at a large research university in the Midwestern United States</w:t>
      </w:r>
      <w:r w:rsidR="00E5179A" w:rsidRPr="00B3661E">
        <w:t xml:space="preserve">. The overarching research question was the following: </w:t>
      </w:r>
      <w:r w:rsidR="00743B75" w:rsidRPr="00B3661E">
        <w:t>What factors impact veteran student transitions?</w:t>
      </w:r>
      <w:r w:rsidR="00E5179A" w:rsidRPr="00B3661E">
        <w:t xml:space="preserve">  Researchers tested five hypotheses.  Researchers predicted the following: (a) t</w:t>
      </w:r>
      <w:r w:rsidR="00AD4E8E" w:rsidRPr="00B3661E">
        <w:t>he more years that a student veteran has spent in combat leads to decreased comfort in the classroom environment</w:t>
      </w:r>
      <w:r w:rsidR="00E5179A" w:rsidRPr="00B3661E">
        <w:t>, (b), v</w:t>
      </w:r>
      <w:r w:rsidR="00AD4E8E" w:rsidRPr="00B3661E">
        <w:t>eteran students are more likely to experience social and cultural problems with traditional students</w:t>
      </w:r>
      <w:r w:rsidR="00E5179A" w:rsidRPr="00B3661E">
        <w:t>, (c) t</w:t>
      </w:r>
      <w:r w:rsidR="00AD4E8E" w:rsidRPr="00B3661E">
        <w:t xml:space="preserve">he </w:t>
      </w:r>
      <w:r w:rsidR="00AD4E8E" w:rsidRPr="00B3661E">
        <w:rPr>
          <w:color w:val="000000"/>
        </w:rPr>
        <w:t>veteran student may have difficulty in balancing coursework with their other responsibilities</w:t>
      </w:r>
      <w:r w:rsidR="00E5179A" w:rsidRPr="00B3661E">
        <w:rPr>
          <w:color w:val="000000"/>
        </w:rPr>
        <w:t>, (d) v</w:t>
      </w:r>
      <w:r w:rsidR="00AD4E8E" w:rsidRPr="00B3661E">
        <w:rPr>
          <w:color w:val="000000"/>
        </w:rPr>
        <w:t>eteran students have difficulty with finding institutional supports and someone on campus who is understanding and supportive of their perspective as a veteran</w:t>
      </w:r>
      <w:r w:rsidR="00E5179A" w:rsidRPr="00B3661E">
        <w:rPr>
          <w:color w:val="000000"/>
        </w:rPr>
        <w:t>, (e) v</w:t>
      </w:r>
      <w:r w:rsidR="00AD4E8E" w:rsidRPr="00B3661E">
        <w:rPr>
          <w:color w:val="000000"/>
        </w:rPr>
        <w:t xml:space="preserve">eterans who have been injured, wounded, or disabled will have problems coping with </w:t>
      </w:r>
      <w:r w:rsidR="00507BA3" w:rsidRPr="00B3661E">
        <w:rPr>
          <w:color w:val="000000"/>
        </w:rPr>
        <w:t>service connected</w:t>
      </w:r>
      <w:r w:rsidR="00AD4E8E" w:rsidRPr="00B3661E">
        <w:rPr>
          <w:color w:val="000000"/>
        </w:rPr>
        <w:t xml:space="preserve"> disabilities in a university environment.</w:t>
      </w:r>
    </w:p>
    <w:p w14:paraId="0B23C372" w14:textId="5EC4653C" w:rsidR="00CD0466" w:rsidRPr="00B3661E" w:rsidRDefault="00CD0466" w:rsidP="00F77FE7">
      <w:pPr>
        <w:pBdr>
          <w:top w:val="nil"/>
          <w:left w:val="nil"/>
          <w:bottom w:val="nil"/>
          <w:right w:val="nil"/>
          <w:between w:val="nil"/>
        </w:pBdr>
        <w:spacing w:after="0" w:line="480" w:lineRule="auto"/>
        <w:jc w:val="both"/>
      </w:pPr>
      <w:r w:rsidRPr="00B3661E">
        <w:rPr>
          <w:b/>
          <w:bCs/>
        </w:rPr>
        <w:t>Participants</w:t>
      </w:r>
    </w:p>
    <w:p w14:paraId="443ADE5C" w14:textId="5484131C" w:rsidR="00A90D49" w:rsidRPr="00B3661E" w:rsidRDefault="00B43DCB" w:rsidP="00746B03">
      <w:pPr>
        <w:spacing w:after="0" w:line="480" w:lineRule="auto"/>
        <w:ind w:firstLine="720"/>
      </w:pPr>
      <w:r w:rsidRPr="00B3661E">
        <w:t>The researchers utilized purposive sampling and distributed surveys to the student veteran population at a large Midwestern university.</w:t>
      </w:r>
      <w:r w:rsidR="00285BC4" w:rsidRPr="00B3661E">
        <w:t xml:space="preserve">  </w:t>
      </w:r>
      <w:r w:rsidR="00CD029B" w:rsidRPr="00B3661E">
        <w:t>According to the Midwestern University Veterans’ Service Center, there were 802 students on campus that identified as military veterans.</w:t>
      </w:r>
      <w:r w:rsidR="00A90D49" w:rsidRPr="00B3661E">
        <w:t xml:space="preserve"> One hundred and four student </w:t>
      </w:r>
      <w:r w:rsidR="00CD029B" w:rsidRPr="00B3661E">
        <w:t>veterans participated in the study</w:t>
      </w:r>
      <w:r w:rsidR="00A90D49" w:rsidRPr="00B3661E">
        <w:t xml:space="preserve">, which included </w:t>
      </w:r>
      <w:r w:rsidR="00CD029B" w:rsidRPr="00B3661E">
        <w:t xml:space="preserve">95 respondents </w:t>
      </w:r>
      <w:r w:rsidR="00A90D49" w:rsidRPr="00B3661E">
        <w:t>who</w:t>
      </w:r>
      <w:r w:rsidR="00CD029B" w:rsidRPr="00B3661E">
        <w:t xml:space="preserve"> fully completed the survey</w:t>
      </w:r>
      <w:r w:rsidR="00A90D49" w:rsidRPr="00B3661E">
        <w:t>.</w:t>
      </w:r>
      <w:r w:rsidR="001746CA" w:rsidRPr="00B3661E">
        <w:t xml:space="preserve">  Participants self-reported the following demographic information: age, gender, marital status, and race.  </w:t>
      </w:r>
      <w:r w:rsidR="00A90D49" w:rsidRPr="00B3661E">
        <w:t>Participants were undergraduate and graduate student</w:t>
      </w:r>
      <w:r w:rsidR="009E56B5" w:rsidRPr="00B3661E">
        <w:t xml:space="preserve"> veterans. </w:t>
      </w:r>
      <w:r w:rsidR="00B801E9" w:rsidRPr="00B3661E">
        <w:t xml:space="preserve">Eighty-four percent </w:t>
      </w:r>
      <w:r w:rsidR="00577BFE" w:rsidRPr="00B3661E">
        <w:t>were males and 16% were females. The p</w:t>
      </w:r>
      <w:r w:rsidR="009E56B5" w:rsidRPr="00B3661E">
        <w:t>articipants average age was 33.</w:t>
      </w:r>
      <w:r w:rsidR="00577BFE" w:rsidRPr="00B3661E">
        <w:t xml:space="preserve"> Participants’ race included 76% white, 11% Hispanic, and 6% </w:t>
      </w:r>
      <w:r w:rsidR="00577BFE" w:rsidRPr="00B3661E">
        <w:lastRenderedPageBreak/>
        <w:t xml:space="preserve">Hispanic/Latino.  </w:t>
      </w:r>
      <w:r w:rsidR="00B801E9" w:rsidRPr="00B3661E">
        <w:t>Thirty-six percent were married, 3% were separated, 17% were divorced, and 44% were single.</w:t>
      </w:r>
    </w:p>
    <w:p w14:paraId="7BE4156A" w14:textId="77F1D33D" w:rsidR="00D3443C" w:rsidRPr="00B3661E" w:rsidRDefault="00D3443C" w:rsidP="00D3443C">
      <w:pPr>
        <w:rPr>
          <w:b/>
          <w:bCs/>
        </w:rPr>
      </w:pPr>
      <w:r w:rsidRPr="00B3661E">
        <w:rPr>
          <w:b/>
          <w:bCs/>
        </w:rPr>
        <w:t>Data Collection and Analysis</w:t>
      </w:r>
    </w:p>
    <w:p w14:paraId="48A60B67" w14:textId="2952D322" w:rsidR="007A3B18" w:rsidRPr="00B3661E" w:rsidRDefault="009C3B61" w:rsidP="007A3B18">
      <w:pPr>
        <w:spacing w:after="0" w:line="480" w:lineRule="auto"/>
        <w:ind w:firstLine="720"/>
      </w:pPr>
      <w:r w:rsidRPr="00B3661E">
        <w:t xml:space="preserve">The data collection process began on June 3, 2013 and concluded on July 3, 2013.  </w:t>
      </w:r>
      <w:r w:rsidR="007A3B18" w:rsidRPr="00B3661E">
        <w:t xml:space="preserve">The researchers used </w:t>
      </w:r>
      <w:r w:rsidR="00C774B9" w:rsidRPr="00B3661E">
        <w:t>SurveyMonkey</w:t>
      </w:r>
      <w:r w:rsidR="007A3B18" w:rsidRPr="00B3661E">
        <w:t>, an online survey tool to collect participant data</w:t>
      </w:r>
      <w:r w:rsidR="00C774B9" w:rsidRPr="00B3661E">
        <w:t xml:space="preserve"> that was sent out through the university listserv</w:t>
      </w:r>
      <w:r w:rsidR="007A3B18" w:rsidRPr="00B3661E">
        <w:t>.</w:t>
      </w:r>
      <w:r w:rsidR="00777A36" w:rsidRPr="00B3661E">
        <w:t xml:space="preserve"> </w:t>
      </w:r>
      <w:r w:rsidR="005B553F" w:rsidRPr="00B3661E">
        <w:t>Research participants</w:t>
      </w:r>
      <w:r w:rsidR="00777A36" w:rsidRPr="00B3661E">
        <w:t xml:space="preserve"> had the opportunity to reflect on their transition as a veteran college student and their </w:t>
      </w:r>
      <w:r w:rsidR="00BE683E" w:rsidRPr="00B3661E">
        <w:t xml:space="preserve">reflections concerning </w:t>
      </w:r>
      <w:r w:rsidR="00777A36" w:rsidRPr="00B3661E">
        <w:t xml:space="preserve">a </w:t>
      </w:r>
      <w:proofErr w:type="gramStart"/>
      <w:r w:rsidR="00777A36" w:rsidRPr="00B3661E">
        <w:t>mid-western universit</w:t>
      </w:r>
      <w:r w:rsidR="00BE683E" w:rsidRPr="00B3661E">
        <w:t>ies services</w:t>
      </w:r>
      <w:proofErr w:type="gramEnd"/>
      <w:r w:rsidR="00777A36" w:rsidRPr="00B3661E">
        <w:t xml:space="preserve">.  </w:t>
      </w:r>
      <w:r w:rsidR="007A3B18" w:rsidRPr="00B3661E">
        <w:t xml:space="preserve">Respondents were asked a series of questions that allowed them to evaluate their structural, social, and cultural integration to campus. </w:t>
      </w:r>
      <w:r w:rsidR="000B3FF4" w:rsidRPr="00B3661E">
        <w:t>Participants were asked</w:t>
      </w:r>
      <w:r w:rsidR="001D6321" w:rsidRPr="00B3661E">
        <w:t xml:space="preserve"> questions, such as</w:t>
      </w:r>
      <w:r w:rsidR="000B3FF4" w:rsidRPr="00B3661E">
        <w:t>:</w:t>
      </w:r>
      <w:r w:rsidR="001D6321" w:rsidRPr="00B3661E">
        <w:t xml:space="preserve"> if</w:t>
      </w:r>
      <w:r w:rsidR="000B3FF4" w:rsidRPr="00B3661E">
        <w:t xml:space="preserve"> the university contacted them to ask about their </w:t>
      </w:r>
      <w:r w:rsidR="004A77E4" w:rsidRPr="00B3661E">
        <w:t>veteran</w:t>
      </w:r>
      <w:r w:rsidR="000B3FF4" w:rsidRPr="00B3661E">
        <w:t xml:space="preserve"> status,</w:t>
      </w:r>
      <w:r w:rsidR="004A77E4" w:rsidRPr="00B3661E">
        <w:t xml:space="preserve"> if they were notified about the </w:t>
      </w:r>
      <w:proofErr w:type="gramStart"/>
      <w:r w:rsidR="004A77E4" w:rsidRPr="00B3661E">
        <w:t>veterans</w:t>
      </w:r>
      <w:proofErr w:type="gramEnd"/>
      <w:r w:rsidR="004A77E4" w:rsidRPr="00B3661E">
        <w:t xml:space="preserve"> services center, how they </w:t>
      </w:r>
      <w:r w:rsidR="001D6321" w:rsidRPr="00B3661E">
        <w:t xml:space="preserve">may have </w:t>
      </w:r>
      <w:r w:rsidR="004A77E4" w:rsidRPr="00B3661E">
        <w:t xml:space="preserve">learned about the veterans service center, their level of comfort in the college classroom, </w:t>
      </w:r>
      <w:r w:rsidR="001D6321" w:rsidRPr="00B3661E">
        <w:t xml:space="preserve">the degree to which they may have been challenged with </w:t>
      </w:r>
      <w:r w:rsidR="004A77E4" w:rsidRPr="00B3661E">
        <w:t>balancing their</w:t>
      </w:r>
      <w:r w:rsidR="001D6321" w:rsidRPr="00B3661E">
        <w:t xml:space="preserve"> r</w:t>
      </w:r>
      <w:r w:rsidR="004A77E4" w:rsidRPr="00B3661E">
        <w:t xml:space="preserve">esponsibilities, </w:t>
      </w:r>
      <w:r w:rsidR="001D6321" w:rsidRPr="00B3661E">
        <w:t xml:space="preserve">and how well they may be coping with a service related disability. </w:t>
      </w:r>
      <w:r w:rsidR="00542E2B" w:rsidRPr="00B3661E">
        <w:t>S</w:t>
      </w:r>
      <w:r w:rsidR="007A3B18" w:rsidRPr="00B3661E">
        <w:t>urvey respondents</w:t>
      </w:r>
      <w:r w:rsidR="00542E2B" w:rsidRPr="00B3661E">
        <w:t xml:space="preserve"> provided descriptive data that</w:t>
      </w:r>
      <w:r w:rsidR="007A3B18" w:rsidRPr="00B3661E">
        <w:t xml:space="preserve"> identified and measured the overall services provided by the university</w:t>
      </w:r>
      <w:r w:rsidR="0048686D" w:rsidRPr="00B3661E">
        <w:t xml:space="preserve">. </w:t>
      </w:r>
      <w:r w:rsidR="007A3B18" w:rsidRPr="00B3661E">
        <w:t xml:space="preserve">Descriptive </w:t>
      </w:r>
      <w:r w:rsidR="00D97C2D" w:rsidRPr="00B3661E">
        <w:t>analysis</w:t>
      </w:r>
      <w:r w:rsidR="007A3B18" w:rsidRPr="00B3661E">
        <w:t xml:space="preserve"> allowed researchers to answer questions about </w:t>
      </w:r>
      <w:r w:rsidR="00D97C2D" w:rsidRPr="00B3661E">
        <w:t xml:space="preserve">factors influencing veteran </w:t>
      </w:r>
      <w:r w:rsidR="007A3B18" w:rsidRPr="00B3661E">
        <w:t>student</w:t>
      </w:r>
      <w:r w:rsidR="009D3700" w:rsidRPr="00B3661E">
        <w:t>s</w:t>
      </w:r>
      <w:r w:rsidR="00D97C2D" w:rsidRPr="00B3661E">
        <w:t>’</w:t>
      </w:r>
      <w:r w:rsidR="009D3700" w:rsidRPr="00B3661E">
        <w:t xml:space="preserve"> transition to college</w:t>
      </w:r>
      <w:r w:rsidR="007A3B18" w:rsidRPr="00B3661E">
        <w:t xml:space="preserve">. </w:t>
      </w:r>
      <w:r w:rsidR="00D97C2D" w:rsidRPr="00B3661E">
        <w:t>In addition to descriptive analysis, researchers used statistical software SPSS and Excel to analyze the data</w:t>
      </w:r>
      <w:r w:rsidR="00B95C96" w:rsidRPr="00B3661E">
        <w:t xml:space="preserve">, as well as </w:t>
      </w:r>
      <w:r w:rsidR="00D97C2D" w:rsidRPr="00B3661E">
        <w:t>to create visual representations of the results.</w:t>
      </w:r>
    </w:p>
    <w:p w14:paraId="7F8B602F" w14:textId="42D8525D" w:rsidR="00B43DCB" w:rsidRPr="00B3661E" w:rsidRDefault="004A1FEB" w:rsidP="00746B03">
      <w:pPr>
        <w:pStyle w:val="Heading1"/>
        <w:rPr>
          <w:rFonts w:cs="Times New Roman"/>
          <w:szCs w:val="24"/>
        </w:rPr>
      </w:pPr>
      <w:r w:rsidRPr="00B3661E">
        <w:rPr>
          <w:rFonts w:cs="Times New Roman"/>
          <w:szCs w:val="24"/>
        </w:rPr>
        <w:t>Results</w:t>
      </w:r>
    </w:p>
    <w:p w14:paraId="38FBFAED" w14:textId="0C8187E9" w:rsidR="00160247" w:rsidRPr="00B3661E" w:rsidRDefault="00264B9E" w:rsidP="00F77FE7">
      <w:pPr>
        <w:pBdr>
          <w:top w:val="nil"/>
          <w:left w:val="nil"/>
          <w:bottom w:val="nil"/>
          <w:right w:val="nil"/>
          <w:between w:val="nil"/>
        </w:pBdr>
        <w:spacing w:after="0" w:line="480" w:lineRule="auto"/>
        <w:jc w:val="both"/>
      </w:pPr>
      <w:r w:rsidRPr="00B3661E">
        <w:tab/>
      </w:r>
      <w:r w:rsidR="003A6FA9" w:rsidRPr="00B3661E">
        <w:t>Student veterans (</w:t>
      </w:r>
      <w:r w:rsidR="003A6FA9" w:rsidRPr="00B3661E">
        <w:rPr>
          <w:i/>
          <w:iCs/>
        </w:rPr>
        <w:t xml:space="preserve">N </w:t>
      </w:r>
      <w:r w:rsidR="003A6FA9" w:rsidRPr="00B3661E">
        <w:t>= 124) at a large Midwest University participated in the study, wh</w:t>
      </w:r>
      <w:r w:rsidR="00F520B6" w:rsidRPr="00B3661E">
        <w:t>ich included student veterans (</w:t>
      </w:r>
      <w:r w:rsidR="003A6FA9" w:rsidRPr="00B3661E">
        <w:rPr>
          <w:i/>
          <w:iCs/>
        </w:rPr>
        <w:t>n</w:t>
      </w:r>
      <w:r w:rsidR="003A6FA9" w:rsidRPr="00B3661E">
        <w:t xml:space="preserve"> = 95</w:t>
      </w:r>
      <w:r w:rsidR="00F520B6" w:rsidRPr="00B3661E">
        <w:t>)</w:t>
      </w:r>
      <w:r w:rsidR="003A6FA9" w:rsidRPr="00B3661E">
        <w:t xml:space="preserve"> </w:t>
      </w:r>
      <w:r w:rsidR="00F520B6" w:rsidRPr="00B3661E">
        <w:t xml:space="preserve">who </w:t>
      </w:r>
      <w:r w:rsidR="003A6FA9" w:rsidRPr="00B3661E">
        <w:t>fully completed the</w:t>
      </w:r>
      <w:r w:rsidRPr="00B3661E">
        <w:t xml:space="preserve"> </w:t>
      </w:r>
      <w:r w:rsidR="003A6FA9" w:rsidRPr="00B3661E">
        <w:t>stud</w:t>
      </w:r>
      <w:r w:rsidRPr="00B3661E">
        <w:t>y</w:t>
      </w:r>
      <w:r w:rsidR="003A6FA9" w:rsidRPr="00B3661E">
        <w:t>.</w:t>
      </w:r>
      <w:r w:rsidR="00F520B6" w:rsidRPr="00B3661E">
        <w:t xml:space="preserve">  </w:t>
      </w:r>
      <w:r w:rsidR="003B6DCC" w:rsidRPr="00B3661E">
        <w:rPr>
          <w:rFonts w:eastAsia="Calibri"/>
        </w:rPr>
        <w:t>Seventeen percent of student veterans indicated that they had significant challenges transitioning to college</w:t>
      </w:r>
      <w:r w:rsidR="003A6FA9" w:rsidRPr="00B3661E">
        <w:rPr>
          <w:rFonts w:eastAsia="Calibri"/>
        </w:rPr>
        <w:t xml:space="preserve"> and </w:t>
      </w:r>
      <w:r w:rsidR="00E77E33" w:rsidRPr="00B3661E">
        <w:rPr>
          <w:rFonts w:eastAsia="Calibri"/>
        </w:rPr>
        <w:t>18% reported no challenge</w:t>
      </w:r>
      <w:r w:rsidR="003A6FA9" w:rsidRPr="00B3661E">
        <w:rPr>
          <w:rFonts w:eastAsia="Calibri"/>
        </w:rPr>
        <w:t xml:space="preserve"> with transitioning</w:t>
      </w:r>
      <w:r w:rsidR="003B6DCC" w:rsidRPr="00B3661E">
        <w:rPr>
          <w:rFonts w:eastAsia="Calibri"/>
        </w:rPr>
        <w:t xml:space="preserve"> (see Figure 2). </w:t>
      </w:r>
      <w:r w:rsidR="006F7823" w:rsidRPr="00B3661E">
        <w:rPr>
          <w:rFonts w:eastAsia="Calibri"/>
        </w:rPr>
        <w:t xml:space="preserve"> </w:t>
      </w:r>
      <w:r w:rsidR="00B43DCB" w:rsidRPr="00B3661E">
        <w:rPr>
          <w:color w:val="000000"/>
        </w:rPr>
        <w:t>The following structural question</w:t>
      </w:r>
      <w:r w:rsidR="00200201" w:rsidRPr="00B3661E">
        <w:rPr>
          <w:color w:val="000000"/>
        </w:rPr>
        <w:t xml:space="preserve"> was</w:t>
      </w:r>
      <w:r w:rsidR="00B43DCB" w:rsidRPr="00B3661E">
        <w:rPr>
          <w:color w:val="000000"/>
        </w:rPr>
        <w:t xml:space="preserve"> asked of participants who completed the survey: </w:t>
      </w:r>
      <w:r w:rsidR="00B43DCB" w:rsidRPr="00B3661E">
        <w:rPr>
          <w:i/>
          <w:color w:val="000000"/>
        </w:rPr>
        <w:t xml:space="preserve">After you were accepted as a student at a Midwestern </w:t>
      </w:r>
      <w:r w:rsidR="00B43DCB" w:rsidRPr="00B3661E">
        <w:rPr>
          <w:i/>
          <w:color w:val="000000"/>
        </w:rPr>
        <w:lastRenderedPageBreak/>
        <w:t xml:space="preserve">university, were you contacted by anyone from the university about your veteran status? </w:t>
      </w:r>
      <w:r w:rsidR="007038AD" w:rsidRPr="00B3661E">
        <w:t xml:space="preserve">There were 71% </w:t>
      </w:r>
      <w:r w:rsidR="008D2417" w:rsidRPr="00B3661E">
        <w:t xml:space="preserve">of respondents </w:t>
      </w:r>
      <w:r w:rsidR="007038AD" w:rsidRPr="00B3661E">
        <w:t xml:space="preserve">who </w:t>
      </w:r>
      <w:r w:rsidR="008D2417" w:rsidRPr="00B3661E">
        <w:t xml:space="preserve">said they </w:t>
      </w:r>
      <w:r w:rsidR="007038AD" w:rsidRPr="00B3661E">
        <w:t xml:space="preserve">had </w:t>
      </w:r>
      <w:r w:rsidR="008D2417" w:rsidRPr="00B3661E">
        <w:t xml:space="preserve">not </w:t>
      </w:r>
      <w:r w:rsidR="007038AD" w:rsidRPr="00B3661E">
        <w:t xml:space="preserve">been </w:t>
      </w:r>
      <w:r w:rsidR="008D2417" w:rsidRPr="00B3661E">
        <w:t>contacted by anyone concerning their veteran status</w:t>
      </w:r>
      <w:r w:rsidR="007038AD" w:rsidRPr="00B3661E">
        <w:t>, 7% of student veterans reported they did not know if they had been contacted, and 22% reported they were contacted</w:t>
      </w:r>
      <w:r w:rsidR="000D5092" w:rsidRPr="00B3661E">
        <w:t>.</w:t>
      </w:r>
      <w:r w:rsidR="00F57C5D" w:rsidRPr="00B3661E">
        <w:rPr>
          <w:color w:val="FF0000"/>
        </w:rPr>
        <w:t xml:space="preserve"> </w:t>
      </w:r>
    </w:p>
    <w:p w14:paraId="64E11C5F" w14:textId="59A4921F" w:rsidR="00F14A96" w:rsidRPr="00B3661E" w:rsidRDefault="00160247" w:rsidP="00F77FE7">
      <w:pPr>
        <w:spacing w:after="0" w:line="480" w:lineRule="auto"/>
      </w:pPr>
      <w:r w:rsidRPr="00B3661E">
        <w:tab/>
      </w:r>
      <w:r w:rsidR="008D2417" w:rsidRPr="00B3661E">
        <w:t xml:space="preserve">Secondly, respondents were asked, </w:t>
      </w:r>
      <w:r w:rsidR="00607EFD" w:rsidRPr="00B3661E">
        <w:t>h</w:t>
      </w:r>
      <w:r w:rsidR="008D2417" w:rsidRPr="00B3661E">
        <w:t xml:space="preserve">ow </w:t>
      </w:r>
      <w:r w:rsidR="00A9124A" w:rsidRPr="00B3661E">
        <w:t xml:space="preserve">they </w:t>
      </w:r>
      <w:r w:rsidR="008D2417" w:rsidRPr="00B3661E">
        <w:t>were notified about the University Veterans’ Services Center</w:t>
      </w:r>
      <w:r w:rsidR="00A9124A" w:rsidRPr="00B3661E">
        <w:t>.</w:t>
      </w:r>
      <w:r w:rsidR="008D2417" w:rsidRPr="00B3661E">
        <w:t xml:space="preserve"> </w:t>
      </w:r>
      <w:r w:rsidR="005E605A" w:rsidRPr="00B3661E">
        <w:t>Four percent</w:t>
      </w:r>
      <w:r w:rsidR="008D2417" w:rsidRPr="00B3661E">
        <w:t xml:space="preserve"> of respondents reported that they </w:t>
      </w:r>
      <w:r w:rsidR="00542A8E" w:rsidRPr="00B3661E">
        <w:t>were</w:t>
      </w:r>
      <w:r w:rsidR="00E12AD0" w:rsidRPr="00B3661E">
        <w:t xml:space="preserve"> contacted by someone from the </w:t>
      </w:r>
      <w:r w:rsidR="008D2417" w:rsidRPr="00B3661E">
        <w:t xml:space="preserve">Veterans’ Service Center. </w:t>
      </w:r>
      <w:r w:rsidR="005E605A" w:rsidRPr="00B3661E">
        <w:t>Eight percent</w:t>
      </w:r>
      <w:r w:rsidR="008D2417" w:rsidRPr="00B3661E">
        <w:t xml:space="preserve"> of veteran students stated that someone from the university contacted them and made them aware. Low percentages in these two fields is evidence of a structural barrier.</w:t>
      </w:r>
      <w:r w:rsidR="00D8134B" w:rsidRPr="00B3661E">
        <w:t xml:space="preserve">  </w:t>
      </w:r>
      <w:r w:rsidR="00C444C7" w:rsidRPr="00B3661E">
        <w:t>While, s</w:t>
      </w:r>
      <w:r w:rsidR="005B5DA1" w:rsidRPr="00B3661E">
        <w:t xml:space="preserve">ixty percent </w:t>
      </w:r>
      <w:r w:rsidR="00F14A96" w:rsidRPr="00B3661E">
        <w:t>of respondents said they actively sought out the Veterans’ Service Center</w:t>
      </w:r>
      <w:r w:rsidR="00434C87" w:rsidRPr="00B3661E">
        <w:t xml:space="preserve"> (</w:t>
      </w:r>
      <w:r w:rsidR="00EF3C53" w:rsidRPr="00B3661E">
        <w:t>s</w:t>
      </w:r>
      <w:r w:rsidR="00434C87" w:rsidRPr="00B3661E">
        <w:t xml:space="preserve">ee </w:t>
      </w:r>
      <w:r w:rsidR="005E4B8A" w:rsidRPr="00B3661E">
        <w:t>F</w:t>
      </w:r>
      <w:r w:rsidR="00434C87" w:rsidRPr="00B3661E">
        <w:t>igure 1)</w:t>
      </w:r>
      <w:r w:rsidR="00F14A96" w:rsidRPr="00B3661E">
        <w:t xml:space="preserve">. </w:t>
      </w:r>
    </w:p>
    <w:p w14:paraId="60FF9AC2" w14:textId="45D90A77" w:rsidR="00D8134B" w:rsidRPr="00B3661E" w:rsidRDefault="00F14A96" w:rsidP="00746B03">
      <w:pPr>
        <w:spacing w:after="0" w:line="480" w:lineRule="auto"/>
        <w:ind w:firstLine="360"/>
      </w:pPr>
      <w:r w:rsidRPr="00B3661E">
        <w:t xml:space="preserve">Hypothesis #1 was the more years a veteran spent in combat led to decreased comfort in the classroom environment. </w:t>
      </w:r>
      <w:r w:rsidR="007F3C15" w:rsidRPr="00B3661E">
        <w:t xml:space="preserve">When veteran students were asked about their level of comfort in the classroom, 62% said that they were </w:t>
      </w:r>
      <w:r w:rsidR="007F3C15" w:rsidRPr="00B3661E">
        <w:rPr>
          <w:i/>
          <w:iCs/>
        </w:rPr>
        <w:t xml:space="preserve">very comfortable. </w:t>
      </w:r>
      <w:r w:rsidRPr="00B3661E">
        <w:t>Of the population, 31% said they had never served in an active combat zone</w:t>
      </w:r>
      <w:r w:rsidR="00D8134B" w:rsidRPr="00B3661E">
        <w:t>, 17% spent less than one year in combat, 7% spent three to five years in combat, and 5% did not provide an answer</w:t>
      </w:r>
      <w:r w:rsidRPr="00B3661E">
        <w:t>. The larger percentage of student veterans (40%) spent 1-2 years in combat.</w:t>
      </w:r>
      <w:r w:rsidR="00D8134B" w:rsidRPr="00B3661E">
        <w:t xml:space="preserve"> </w:t>
      </w:r>
    </w:p>
    <w:p w14:paraId="7C9B83CE" w14:textId="78182192" w:rsidR="00666585" w:rsidRPr="00B3661E" w:rsidRDefault="00D8134B" w:rsidP="00F16BE3">
      <w:pPr>
        <w:spacing w:after="0" w:line="480" w:lineRule="auto"/>
      </w:pPr>
      <w:r w:rsidRPr="00B3661E">
        <w:tab/>
      </w:r>
      <w:r w:rsidR="00414709" w:rsidRPr="00B3661E">
        <w:t>Hypothesis #2 stated that veteran students would be more likely to experience social and cultural problems with traditional students. Respondents to the survey were asked “Which statement best fits how you feel about your interactions with non-veteran students on campus?” The figure below illustrates that 72% of veterans feel they generally get along well with other non-veteran students</w:t>
      </w:r>
      <w:r w:rsidRPr="00B3661E">
        <w:t>, 17% encountered very few problems, 4% encountered significant problems when interacting with non-veteran students, and 7% said they did not associate with non-veteran students</w:t>
      </w:r>
      <w:r w:rsidR="00414709" w:rsidRPr="00B3661E">
        <w:t xml:space="preserve">. </w:t>
      </w:r>
      <w:r w:rsidR="00E8139A" w:rsidRPr="00B3661E">
        <w:t>Another question assessed veteran interactions with faculty and</w:t>
      </w:r>
      <w:r w:rsidR="00666585" w:rsidRPr="00B3661E">
        <w:t xml:space="preserve"> staff on campus. </w:t>
      </w:r>
      <w:r w:rsidR="002A7E5A" w:rsidRPr="00B3661E">
        <w:t xml:space="preserve">There </w:t>
      </w:r>
      <w:r w:rsidR="002A7E5A" w:rsidRPr="00B3661E">
        <w:lastRenderedPageBreak/>
        <w:t xml:space="preserve">were </w:t>
      </w:r>
      <w:r w:rsidR="00666585" w:rsidRPr="00B3661E">
        <w:t>76% of student</w:t>
      </w:r>
      <w:r w:rsidR="00FC22D6" w:rsidRPr="00B3661E">
        <w:t xml:space="preserve"> </w:t>
      </w:r>
      <w:r w:rsidR="002A7E5A" w:rsidRPr="00B3661E">
        <w:t xml:space="preserve">veterans who reported </w:t>
      </w:r>
      <w:r w:rsidR="00666585" w:rsidRPr="00B3661E">
        <w:t>they</w:t>
      </w:r>
      <w:r w:rsidR="002A7E5A" w:rsidRPr="00B3661E">
        <w:t xml:space="preserve"> had no issues with faculty, </w:t>
      </w:r>
      <w:r w:rsidR="00666585" w:rsidRPr="00B3661E">
        <w:t>2% noted a significant number of problems</w:t>
      </w:r>
      <w:r w:rsidR="002A7E5A" w:rsidRPr="00B3661E">
        <w:t>, 18% reported a few problems, and 4% did not know/did not answer.</w:t>
      </w:r>
      <w:r w:rsidR="00666585" w:rsidRPr="00B3661E">
        <w:t xml:space="preserve"> </w:t>
      </w:r>
      <w:r w:rsidR="002A7E5A" w:rsidRPr="00B3661E">
        <w:t xml:space="preserve"> </w:t>
      </w:r>
    </w:p>
    <w:p w14:paraId="0F776AF1" w14:textId="06EED18A" w:rsidR="00551D5D" w:rsidRPr="00B3661E" w:rsidRDefault="00762DBB" w:rsidP="00746B03">
      <w:pPr>
        <w:spacing w:after="0" w:line="480" w:lineRule="auto"/>
        <w:jc w:val="both"/>
        <w:rPr>
          <w:rFonts w:eastAsia="Calibri"/>
        </w:rPr>
      </w:pPr>
      <w:r w:rsidRPr="00B3661E">
        <w:tab/>
      </w:r>
      <w:r w:rsidR="00D17A85" w:rsidRPr="00B3661E">
        <w:t>Thirdly, it was hypothesized that the veteran student may have difficulty in balancing coursework with other responsibilities.</w:t>
      </w:r>
      <w:r w:rsidR="00A9012C" w:rsidRPr="00B3661E">
        <w:t xml:space="preserve">  Sixty-nine percent of student veterans indicated they had difficulty with balancing their responsibilities and coursework , 26% reported balancing was not a challenge, and 5% indicated that they had no experience. </w:t>
      </w:r>
    </w:p>
    <w:p w14:paraId="50FFBBBB" w14:textId="7B607CC6" w:rsidR="00423C25" w:rsidRPr="00B3661E" w:rsidRDefault="00D17A85" w:rsidP="00746B03">
      <w:pPr>
        <w:spacing w:after="0" w:line="480" w:lineRule="auto"/>
        <w:ind w:firstLine="360"/>
        <w:jc w:val="both"/>
        <w:rPr>
          <w:rFonts w:eastAsia="Calibri"/>
        </w:rPr>
      </w:pPr>
      <w:r w:rsidRPr="00B3661E">
        <w:rPr>
          <w:rFonts w:eastAsia="Calibri"/>
        </w:rPr>
        <w:t>The fourth hypothesis was that veteran students often have difficulty finding someone on campus that is understanding and supportive of their perspective as a veteran.</w:t>
      </w:r>
      <w:r w:rsidR="00423C25" w:rsidRPr="00B3661E">
        <w:rPr>
          <w:rFonts w:eastAsia="Calibri"/>
        </w:rPr>
        <w:t xml:space="preserve">  </w:t>
      </w:r>
      <w:r w:rsidR="009D7030" w:rsidRPr="00B3661E">
        <w:rPr>
          <w:rFonts w:eastAsia="Calibri"/>
        </w:rPr>
        <w:t xml:space="preserve">Forty percent indicated that they did not experience a challenge, 17% reported they had no experience, and </w:t>
      </w:r>
      <w:r w:rsidR="00423C25" w:rsidRPr="00B3661E">
        <w:rPr>
          <w:rFonts w:eastAsia="Calibri"/>
        </w:rPr>
        <w:t xml:space="preserve">the remaining 43% </w:t>
      </w:r>
      <w:r w:rsidR="009D7030" w:rsidRPr="00B3661E">
        <w:rPr>
          <w:rFonts w:eastAsia="Calibri"/>
        </w:rPr>
        <w:t xml:space="preserve">reported they </w:t>
      </w:r>
      <w:r w:rsidR="00423C25" w:rsidRPr="00B3661E">
        <w:rPr>
          <w:rFonts w:eastAsia="Calibri"/>
        </w:rPr>
        <w:t>sought the help of another in</w:t>
      </w:r>
      <w:r w:rsidR="00C33F76" w:rsidRPr="00B3661E">
        <w:rPr>
          <w:rFonts w:eastAsia="Calibri"/>
        </w:rPr>
        <w:t>dividual and failed to locate it.</w:t>
      </w:r>
      <w:r w:rsidR="00423C25" w:rsidRPr="00B3661E">
        <w:rPr>
          <w:rFonts w:eastAsia="Calibri"/>
        </w:rPr>
        <w:t xml:space="preserve"> </w:t>
      </w:r>
    </w:p>
    <w:p w14:paraId="44D7B2D9" w14:textId="5B631536" w:rsidR="003B6DCC" w:rsidRPr="00B3661E" w:rsidRDefault="003B6DCC" w:rsidP="003B6DCC">
      <w:pPr>
        <w:spacing w:after="0" w:line="480" w:lineRule="auto"/>
        <w:ind w:firstLine="720"/>
        <w:jc w:val="both"/>
        <w:rPr>
          <w:rFonts w:eastAsia="Calibri"/>
        </w:rPr>
      </w:pPr>
      <w:r w:rsidRPr="00B3661E">
        <w:rPr>
          <w:rFonts w:eastAsia="Calibri"/>
        </w:rPr>
        <w:t>Hypothesis five was that veterans who were injured, wounded, or disabled would have problems coping with those service-connected disabilities at the university.  The findings</w:t>
      </w:r>
      <w:r w:rsidR="00E37529" w:rsidRPr="00B3661E">
        <w:rPr>
          <w:rFonts w:eastAsia="Calibri"/>
        </w:rPr>
        <w:t xml:space="preserve"> illustrate</w:t>
      </w:r>
      <w:r w:rsidRPr="00B3661E">
        <w:rPr>
          <w:rFonts w:eastAsia="Calibri"/>
        </w:rPr>
        <w:t xml:space="preserve"> 55% of participants had service-related injuries. Thirty-seven percent of respondents indicated they had a challenge coping with those service-connected disabilities at the university and 47% of respondents indicated they had no experience.</w:t>
      </w:r>
    </w:p>
    <w:p w14:paraId="1EA70043" w14:textId="0CC8EFF1" w:rsidR="00414709" w:rsidRPr="00B3661E" w:rsidRDefault="00414709" w:rsidP="00746B03">
      <w:pPr>
        <w:pStyle w:val="Heading1"/>
        <w:rPr>
          <w:rFonts w:cs="Times New Roman"/>
          <w:szCs w:val="24"/>
        </w:rPr>
      </w:pPr>
      <w:r w:rsidRPr="00B3661E">
        <w:rPr>
          <w:rFonts w:cs="Times New Roman"/>
          <w:szCs w:val="24"/>
        </w:rPr>
        <w:t xml:space="preserve">Discussion    </w:t>
      </w:r>
    </w:p>
    <w:p w14:paraId="45F2C120" w14:textId="299A4F87" w:rsidR="00DE775D" w:rsidRPr="00B3661E" w:rsidRDefault="00EF260B" w:rsidP="00F77FE7">
      <w:pPr>
        <w:spacing w:after="0" w:line="480" w:lineRule="auto"/>
        <w:ind w:firstLine="720"/>
      </w:pPr>
      <w:r w:rsidRPr="00B3661E">
        <w:t>Th</w:t>
      </w:r>
      <w:r w:rsidR="00552F6B" w:rsidRPr="00B3661E">
        <w:t>e</w:t>
      </w:r>
      <w:r w:rsidR="00FA7B58" w:rsidRPr="00B3661E">
        <w:t xml:space="preserve"> purpose of this study was to examine factors impacting international students’ transitions to college</w:t>
      </w:r>
      <w:r w:rsidR="00DA399D" w:rsidRPr="00B3661E">
        <w:t xml:space="preserve"> and their experience with university services.</w:t>
      </w:r>
      <w:r w:rsidR="00FA7B58" w:rsidRPr="00B3661E">
        <w:t xml:space="preserve">  </w:t>
      </w:r>
      <w:r w:rsidRPr="00B3661E">
        <w:t xml:space="preserve"> </w:t>
      </w:r>
      <w:r w:rsidR="00DA399D" w:rsidRPr="00B3661E">
        <w:t>More specifically, research examines veteran student’s assessment of the structural, social, and classroom integration at a large research university in the Midwestern United States. S</w:t>
      </w:r>
      <w:r w:rsidR="00552F6B" w:rsidRPr="00B3661E">
        <w:t>tudy</w:t>
      </w:r>
      <w:r w:rsidRPr="00B3661E">
        <w:t xml:space="preserve"> </w:t>
      </w:r>
      <w:r w:rsidR="005D0923" w:rsidRPr="00B3661E">
        <w:t xml:space="preserve">results </w:t>
      </w:r>
      <w:r w:rsidRPr="00B3661E">
        <w:t xml:space="preserve">indicate the university has not effectively developed a method to connect with the student veteran population and corroborated prior research </w:t>
      </w:r>
      <w:r w:rsidR="00C81D78" w:rsidRPr="00B3661E">
        <w:t>concerning factors that impact</w:t>
      </w:r>
      <w:r w:rsidRPr="00B3661E">
        <w:t xml:space="preserve"> veterans</w:t>
      </w:r>
      <w:r w:rsidR="00C81D78" w:rsidRPr="00B3661E">
        <w:t xml:space="preserve">’ </w:t>
      </w:r>
      <w:r w:rsidRPr="00B3661E">
        <w:t>transition</w:t>
      </w:r>
      <w:r w:rsidR="00C81D78" w:rsidRPr="00B3661E">
        <w:t>s</w:t>
      </w:r>
      <w:r w:rsidRPr="00B3661E">
        <w:t xml:space="preserve"> to </w:t>
      </w:r>
      <w:r w:rsidR="00C81D78" w:rsidRPr="00B3661E">
        <w:t>college</w:t>
      </w:r>
      <w:r w:rsidRPr="00B3661E">
        <w:t>.</w:t>
      </w:r>
      <w:r w:rsidR="007D098E" w:rsidRPr="00B3661E">
        <w:rPr>
          <w:color w:val="FF0000"/>
        </w:rPr>
        <w:t xml:space="preserve"> </w:t>
      </w:r>
      <w:r w:rsidRPr="00B3661E">
        <w:t xml:space="preserve">Several participants </w:t>
      </w:r>
      <w:r w:rsidR="00B30395" w:rsidRPr="00B3661E">
        <w:t>indicated</w:t>
      </w:r>
      <w:r w:rsidRPr="00B3661E">
        <w:t xml:space="preserve"> they had issues with transitioning to the university</w:t>
      </w:r>
      <w:r w:rsidR="00E97149" w:rsidRPr="00B3661E">
        <w:t xml:space="preserve">.  </w:t>
      </w:r>
      <w:r w:rsidR="00BE5CB3" w:rsidRPr="00B3661E">
        <w:t>V</w:t>
      </w:r>
      <w:r w:rsidR="00BE5CB3" w:rsidRPr="00B3661E">
        <w:rPr>
          <w:rFonts w:eastAsia="Calibri"/>
        </w:rPr>
        <w:t xml:space="preserve">eteran </w:t>
      </w:r>
      <w:r w:rsidR="00BE5CB3" w:rsidRPr="00B3661E">
        <w:rPr>
          <w:rFonts w:eastAsia="Calibri"/>
        </w:rPr>
        <w:lastRenderedPageBreak/>
        <w:t xml:space="preserve">students reported that they had difficulty finding someone on campus that was understanding and supportive of their perspective as a veteran. </w:t>
      </w:r>
      <w:r w:rsidRPr="00B3661E">
        <w:t xml:space="preserve">Majority of the participants </w:t>
      </w:r>
      <w:r w:rsidR="00C81D78" w:rsidRPr="00B3661E">
        <w:t xml:space="preserve">also </w:t>
      </w:r>
      <w:r w:rsidRPr="00B3661E">
        <w:t>indicated they were not contacted by the university concerning their veteran status</w:t>
      </w:r>
      <w:r w:rsidR="00BE5CB3" w:rsidRPr="00B3661E">
        <w:t xml:space="preserve">. </w:t>
      </w:r>
      <w:r w:rsidR="004B44FE" w:rsidRPr="00B3661E">
        <w:t xml:space="preserve">Forty-three percent of participants reported they </w:t>
      </w:r>
      <w:r w:rsidR="004B44FE" w:rsidRPr="00B3661E">
        <w:rPr>
          <w:rFonts w:eastAsia="Calibri"/>
        </w:rPr>
        <w:t xml:space="preserve">sought the help of another individual and failed to locate it. </w:t>
      </w:r>
      <w:r w:rsidR="00FB6510" w:rsidRPr="00B3661E">
        <w:t xml:space="preserve">Most </w:t>
      </w:r>
      <w:r w:rsidR="00B63A57" w:rsidRPr="00B3661E">
        <w:t xml:space="preserve">of the participants reported that they </w:t>
      </w:r>
      <w:r w:rsidRPr="00B3661E">
        <w:t>had to actively seek out services from the Veterans’ Services Cente</w:t>
      </w:r>
      <w:r w:rsidR="00BE5CB3" w:rsidRPr="00B3661E">
        <w:t>r</w:t>
      </w:r>
      <w:r w:rsidR="004B44FE" w:rsidRPr="00B3661E">
        <w:t>,</w:t>
      </w:r>
      <w:r w:rsidRPr="00B3661E">
        <w:t xml:space="preserve"> while trying to balance all other responsibilities as an atte</w:t>
      </w:r>
      <w:r w:rsidR="00FB6510" w:rsidRPr="00B3661E">
        <w:t>m</w:t>
      </w:r>
      <w:r w:rsidRPr="00B3661E">
        <w:t xml:space="preserve">pt to successfully navigate through the higher education system. This is a concern because most respondents reported that they had difficulty balancing coursework with other responsibilities.  </w:t>
      </w:r>
      <w:r w:rsidR="006F7A69" w:rsidRPr="00B3661E">
        <w:t xml:space="preserve">Additionally, </w:t>
      </w:r>
      <w:r w:rsidR="0088072B" w:rsidRPr="00B3661E">
        <w:t xml:space="preserve">most participants spent time in combat and </w:t>
      </w:r>
      <w:r w:rsidR="006F7A69" w:rsidRPr="00B3661E">
        <w:t>m</w:t>
      </w:r>
      <w:r w:rsidR="00414709" w:rsidRPr="00B3661E">
        <w:t xml:space="preserve">ore than half of </w:t>
      </w:r>
      <w:r w:rsidR="002A403F" w:rsidRPr="00B3661E">
        <w:t xml:space="preserve">the </w:t>
      </w:r>
      <w:r w:rsidR="00414709" w:rsidRPr="00B3661E">
        <w:t>veteran respondents</w:t>
      </w:r>
      <w:r w:rsidR="00D839EC" w:rsidRPr="00B3661E">
        <w:t xml:space="preserve"> </w:t>
      </w:r>
      <w:r w:rsidR="002A403F" w:rsidRPr="00B3661E">
        <w:t xml:space="preserve">reported </w:t>
      </w:r>
      <w:r w:rsidR="00414709" w:rsidRPr="00B3661E">
        <w:t xml:space="preserve">a </w:t>
      </w:r>
      <w:r w:rsidR="002A403F" w:rsidRPr="00B3661E">
        <w:t>service-related</w:t>
      </w:r>
      <w:r w:rsidR="00414709" w:rsidRPr="00B3661E">
        <w:t xml:space="preserve"> injury</w:t>
      </w:r>
      <w:r w:rsidR="00985DDB" w:rsidRPr="00B3661E">
        <w:t>/disability</w:t>
      </w:r>
      <w:r w:rsidR="00414709" w:rsidRPr="00B3661E">
        <w:t xml:space="preserve"> that</w:t>
      </w:r>
      <w:r w:rsidR="002A403F" w:rsidRPr="00B3661E">
        <w:t xml:space="preserve"> could potentially </w:t>
      </w:r>
      <w:r w:rsidR="00414709" w:rsidRPr="00B3661E">
        <w:t>impede their success without the proper structural supports and strategies (i.e., healthy coping skills) to mitigate challenges.</w:t>
      </w:r>
      <w:r w:rsidR="00C97C93" w:rsidRPr="00B3661E">
        <w:t xml:space="preserve"> </w:t>
      </w:r>
      <w:r w:rsidR="00985DDB" w:rsidRPr="00B3661E">
        <w:t xml:space="preserve">Thirty-seven percent </w:t>
      </w:r>
      <w:r w:rsidR="00810F8D" w:rsidRPr="00B3661E">
        <w:rPr>
          <w:rFonts w:eastAsia="Calibri"/>
        </w:rPr>
        <w:t>of respondents indicated they had a challenge coping with service-</w:t>
      </w:r>
      <w:r w:rsidR="00584287" w:rsidRPr="00B3661E">
        <w:rPr>
          <w:rFonts w:eastAsia="Calibri"/>
        </w:rPr>
        <w:t>connecte</w:t>
      </w:r>
      <w:r w:rsidR="00810F8D" w:rsidRPr="00B3661E">
        <w:rPr>
          <w:rFonts w:eastAsia="Calibri"/>
        </w:rPr>
        <w:t>d disabilities at the university</w:t>
      </w:r>
      <w:r w:rsidR="00985DDB" w:rsidRPr="00B3661E">
        <w:rPr>
          <w:rFonts w:eastAsia="Calibri"/>
        </w:rPr>
        <w:t xml:space="preserve"> and </w:t>
      </w:r>
      <w:r w:rsidR="00810F8D" w:rsidRPr="00B3661E">
        <w:rPr>
          <w:rFonts w:eastAsia="Calibri"/>
        </w:rPr>
        <w:t>47% of respondents indicated they had no experienc</w:t>
      </w:r>
      <w:r w:rsidR="00C97C93" w:rsidRPr="00B3661E">
        <w:rPr>
          <w:rFonts w:eastAsia="Calibri"/>
        </w:rPr>
        <w:t>e</w:t>
      </w:r>
      <w:r w:rsidR="00985DDB" w:rsidRPr="00B3661E">
        <w:rPr>
          <w:rFonts w:eastAsia="Calibri"/>
        </w:rPr>
        <w:t>.</w:t>
      </w:r>
      <w:r w:rsidR="00DE775D" w:rsidRPr="00B3661E">
        <w:rPr>
          <w:rFonts w:eastAsia="Calibri"/>
        </w:rPr>
        <w:t xml:space="preserve">  </w:t>
      </w:r>
      <w:r w:rsidR="00DE775D" w:rsidRPr="00B3661E">
        <w:t xml:space="preserve">Most participants did report they were very comfortable in the classroom.  However, 22% of the participants reported issues with campus faculty-staff and 28% indicated they experienced challenges with non-veteran peers or had no interactions with non-veteran peers. </w:t>
      </w:r>
    </w:p>
    <w:p w14:paraId="1922DD40" w14:textId="14551A1C" w:rsidR="004876C1" w:rsidRPr="00B3661E" w:rsidRDefault="00906D40" w:rsidP="00F77FE7">
      <w:pPr>
        <w:pStyle w:val="CommentText"/>
        <w:spacing w:after="0" w:line="480" w:lineRule="auto"/>
        <w:contextualSpacing/>
        <w:rPr>
          <w:color w:val="ED7D31" w:themeColor="accent2"/>
          <w:sz w:val="24"/>
          <w:szCs w:val="24"/>
        </w:rPr>
      </w:pPr>
      <w:r w:rsidRPr="00B3661E">
        <w:rPr>
          <w:sz w:val="24"/>
          <w:szCs w:val="24"/>
        </w:rPr>
        <w:tab/>
      </w:r>
      <w:r w:rsidR="007D098E" w:rsidRPr="00B3661E">
        <w:rPr>
          <w:sz w:val="24"/>
          <w:szCs w:val="24"/>
        </w:rPr>
        <w:t xml:space="preserve">The findings </w:t>
      </w:r>
      <w:r w:rsidR="00757BD8" w:rsidRPr="00B3661E">
        <w:rPr>
          <w:sz w:val="24"/>
          <w:szCs w:val="24"/>
        </w:rPr>
        <w:t>indicate</w:t>
      </w:r>
      <w:r w:rsidR="007D098E" w:rsidRPr="00B3661E">
        <w:rPr>
          <w:sz w:val="24"/>
          <w:szCs w:val="24"/>
        </w:rPr>
        <w:t xml:space="preserve"> that the lack of culturally responsive university </w:t>
      </w:r>
      <w:r w:rsidR="00EC14AA" w:rsidRPr="00B3661E">
        <w:rPr>
          <w:sz w:val="24"/>
          <w:szCs w:val="24"/>
        </w:rPr>
        <w:t>services</w:t>
      </w:r>
      <w:r w:rsidR="000F1CB7" w:rsidRPr="00B3661E">
        <w:rPr>
          <w:sz w:val="24"/>
          <w:szCs w:val="24"/>
        </w:rPr>
        <w:t xml:space="preserve"> and </w:t>
      </w:r>
      <w:r w:rsidR="007D098E" w:rsidRPr="00B3661E">
        <w:rPr>
          <w:sz w:val="24"/>
          <w:szCs w:val="24"/>
        </w:rPr>
        <w:t xml:space="preserve">supports to </w:t>
      </w:r>
      <w:r w:rsidR="00EC14AA" w:rsidRPr="00B3661E">
        <w:rPr>
          <w:sz w:val="24"/>
          <w:szCs w:val="24"/>
        </w:rPr>
        <w:t>assist with veterans’ transitions to college influenced their integration on campus</w:t>
      </w:r>
      <w:r w:rsidR="004B23E8" w:rsidRPr="00B3661E">
        <w:rPr>
          <w:sz w:val="24"/>
          <w:szCs w:val="24"/>
        </w:rPr>
        <w:t xml:space="preserve">.  </w:t>
      </w:r>
      <w:r w:rsidR="00823C44" w:rsidRPr="00B3661E">
        <w:rPr>
          <w:sz w:val="24"/>
          <w:szCs w:val="24"/>
        </w:rPr>
        <w:t xml:space="preserve"> </w:t>
      </w:r>
      <w:r w:rsidR="00046306" w:rsidRPr="00B3661E">
        <w:rPr>
          <w:sz w:val="24"/>
          <w:szCs w:val="24"/>
        </w:rPr>
        <w:t xml:space="preserve">The </w:t>
      </w:r>
      <w:r w:rsidR="0089447C" w:rsidRPr="00B3661E">
        <w:rPr>
          <w:sz w:val="24"/>
          <w:szCs w:val="24"/>
        </w:rPr>
        <w:t xml:space="preserve">lack of university outreach to veteran students could lead </w:t>
      </w:r>
      <w:r w:rsidR="00046306" w:rsidRPr="00B3661E">
        <w:rPr>
          <w:sz w:val="24"/>
          <w:szCs w:val="24"/>
        </w:rPr>
        <w:t xml:space="preserve">student </w:t>
      </w:r>
      <w:r w:rsidR="0089447C" w:rsidRPr="00B3661E">
        <w:rPr>
          <w:sz w:val="24"/>
          <w:szCs w:val="24"/>
        </w:rPr>
        <w:t>veterans to feel under</w:t>
      </w:r>
      <w:r w:rsidR="00823C44" w:rsidRPr="00B3661E">
        <w:rPr>
          <w:sz w:val="24"/>
          <w:szCs w:val="24"/>
        </w:rPr>
        <w:t>valued</w:t>
      </w:r>
      <w:r w:rsidR="00046306" w:rsidRPr="00B3661E">
        <w:rPr>
          <w:sz w:val="24"/>
          <w:szCs w:val="24"/>
        </w:rPr>
        <w:t>, unsupported</w:t>
      </w:r>
      <w:r w:rsidR="00EC14AA" w:rsidRPr="00B3661E">
        <w:rPr>
          <w:sz w:val="24"/>
          <w:szCs w:val="24"/>
        </w:rPr>
        <w:t xml:space="preserve">, </w:t>
      </w:r>
      <w:r w:rsidR="004B23E8" w:rsidRPr="00B3661E">
        <w:rPr>
          <w:sz w:val="24"/>
          <w:szCs w:val="24"/>
        </w:rPr>
        <w:t xml:space="preserve">not </w:t>
      </w:r>
      <w:r w:rsidR="00823C44" w:rsidRPr="00B3661E">
        <w:rPr>
          <w:sz w:val="24"/>
          <w:szCs w:val="24"/>
        </w:rPr>
        <w:t>understood as student veteran</w:t>
      </w:r>
      <w:r w:rsidR="00842DA9" w:rsidRPr="00B3661E">
        <w:rPr>
          <w:sz w:val="24"/>
          <w:szCs w:val="24"/>
        </w:rPr>
        <w:t>s</w:t>
      </w:r>
      <w:r w:rsidR="00046306" w:rsidRPr="00B3661E">
        <w:rPr>
          <w:sz w:val="24"/>
          <w:szCs w:val="24"/>
        </w:rPr>
        <w:t xml:space="preserve">, </w:t>
      </w:r>
      <w:r w:rsidR="0008551A" w:rsidRPr="00B3661E">
        <w:rPr>
          <w:sz w:val="24"/>
          <w:szCs w:val="24"/>
        </w:rPr>
        <w:t xml:space="preserve">unwelcome, </w:t>
      </w:r>
      <w:r w:rsidR="00046306" w:rsidRPr="00B3661E">
        <w:rPr>
          <w:sz w:val="24"/>
          <w:szCs w:val="24"/>
        </w:rPr>
        <w:t>and</w:t>
      </w:r>
      <w:r w:rsidR="005A0286" w:rsidRPr="00B3661E">
        <w:rPr>
          <w:sz w:val="24"/>
          <w:szCs w:val="24"/>
        </w:rPr>
        <w:t xml:space="preserve"> discouraged when they request help that goes unanswered</w:t>
      </w:r>
      <w:r w:rsidR="0008551A" w:rsidRPr="00B3661E">
        <w:rPr>
          <w:sz w:val="24"/>
          <w:szCs w:val="24"/>
        </w:rPr>
        <w:t xml:space="preserve"> (Koo, 2021)</w:t>
      </w:r>
      <w:r w:rsidR="005A0286" w:rsidRPr="00B3661E">
        <w:rPr>
          <w:sz w:val="24"/>
          <w:szCs w:val="24"/>
        </w:rPr>
        <w:t xml:space="preserve">. </w:t>
      </w:r>
      <w:r w:rsidR="004B23E8" w:rsidRPr="00B3661E">
        <w:rPr>
          <w:sz w:val="24"/>
          <w:szCs w:val="24"/>
        </w:rPr>
        <w:t xml:space="preserve"> The aforementioned</w:t>
      </w:r>
      <w:r w:rsidRPr="00B3661E">
        <w:rPr>
          <w:sz w:val="24"/>
          <w:szCs w:val="24"/>
        </w:rPr>
        <w:t xml:space="preserve"> ha</w:t>
      </w:r>
      <w:r w:rsidR="008A3CF4" w:rsidRPr="00B3661E">
        <w:rPr>
          <w:sz w:val="24"/>
          <w:szCs w:val="24"/>
        </w:rPr>
        <w:t>d</w:t>
      </w:r>
      <w:r w:rsidR="004B23E8" w:rsidRPr="00B3661E">
        <w:rPr>
          <w:sz w:val="24"/>
          <w:szCs w:val="24"/>
        </w:rPr>
        <w:t xml:space="preserve"> the </w:t>
      </w:r>
      <w:r w:rsidR="00842DA9" w:rsidRPr="00B3661E">
        <w:rPr>
          <w:sz w:val="24"/>
          <w:szCs w:val="24"/>
        </w:rPr>
        <w:t xml:space="preserve">propensity to </w:t>
      </w:r>
      <w:r w:rsidR="00823C44" w:rsidRPr="00B3661E">
        <w:rPr>
          <w:sz w:val="24"/>
          <w:szCs w:val="24"/>
        </w:rPr>
        <w:t>influence</w:t>
      </w:r>
      <w:r w:rsidR="00842DA9" w:rsidRPr="00B3661E">
        <w:rPr>
          <w:sz w:val="24"/>
          <w:szCs w:val="24"/>
        </w:rPr>
        <w:t xml:space="preserve"> veterans: a) interactions or</w:t>
      </w:r>
      <w:r w:rsidR="00823C44" w:rsidRPr="00B3661E">
        <w:rPr>
          <w:sz w:val="24"/>
          <w:szCs w:val="24"/>
        </w:rPr>
        <w:t xml:space="preserve"> </w:t>
      </w:r>
      <w:r w:rsidR="00842DA9" w:rsidRPr="00B3661E">
        <w:rPr>
          <w:sz w:val="24"/>
          <w:szCs w:val="24"/>
        </w:rPr>
        <w:t>lack of interactions</w:t>
      </w:r>
      <w:r w:rsidR="00823C44" w:rsidRPr="00B3661E">
        <w:rPr>
          <w:sz w:val="24"/>
          <w:szCs w:val="24"/>
        </w:rPr>
        <w:t xml:space="preserve"> </w:t>
      </w:r>
      <w:r w:rsidR="008A3CF4" w:rsidRPr="00B3661E">
        <w:rPr>
          <w:sz w:val="24"/>
          <w:szCs w:val="24"/>
        </w:rPr>
        <w:t xml:space="preserve">with </w:t>
      </w:r>
      <w:r w:rsidR="00823C44" w:rsidRPr="00B3661E">
        <w:rPr>
          <w:sz w:val="24"/>
          <w:szCs w:val="24"/>
        </w:rPr>
        <w:t>faculty, staff, and students</w:t>
      </w:r>
      <w:r w:rsidR="00842DA9" w:rsidRPr="00B3661E">
        <w:rPr>
          <w:sz w:val="24"/>
          <w:szCs w:val="24"/>
        </w:rPr>
        <w:t xml:space="preserve">, b) difficulty balancing </w:t>
      </w:r>
      <w:r w:rsidR="004876C1" w:rsidRPr="00B3661E">
        <w:rPr>
          <w:sz w:val="24"/>
          <w:szCs w:val="24"/>
        </w:rPr>
        <w:t xml:space="preserve">coursework and other responsibilities (college-work-life </w:t>
      </w:r>
      <w:r w:rsidR="004876C1" w:rsidRPr="00B3661E">
        <w:rPr>
          <w:sz w:val="24"/>
          <w:szCs w:val="24"/>
        </w:rPr>
        <w:lastRenderedPageBreak/>
        <w:t>balance)</w:t>
      </w:r>
      <w:r w:rsidR="00842DA9" w:rsidRPr="00B3661E">
        <w:rPr>
          <w:sz w:val="24"/>
          <w:szCs w:val="24"/>
        </w:rPr>
        <w:t>, c) challenge coping with service</w:t>
      </w:r>
      <w:r w:rsidR="000F1CB7" w:rsidRPr="00B3661E">
        <w:rPr>
          <w:sz w:val="24"/>
          <w:szCs w:val="24"/>
        </w:rPr>
        <w:t>-</w:t>
      </w:r>
      <w:r w:rsidR="00842DA9" w:rsidRPr="00B3661E">
        <w:rPr>
          <w:sz w:val="24"/>
          <w:szCs w:val="24"/>
        </w:rPr>
        <w:t>connected disabilities</w:t>
      </w:r>
      <w:r w:rsidR="005A0286" w:rsidRPr="00B3661E">
        <w:rPr>
          <w:sz w:val="24"/>
          <w:szCs w:val="24"/>
        </w:rPr>
        <w:t xml:space="preserve">. Thus, </w:t>
      </w:r>
      <w:r w:rsidR="004876C1" w:rsidRPr="00B3661E">
        <w:rPr>
          <w:sz w:val="24"/>
          <w:szCs w:val="24"/>
        </w:rPr>
        <w:t>ultimately affect</w:t>
      </w:r>
      <w:r w:rsidRPr="00B3661E">
        <w:rPr>
          <w:sz w:val="24"/>
          <w:szCs w:val="24"/>
        </w:rPr>
        <w:t xml:space="preserve"> student</w:t>
      </w:r>
      <w:r w:rsidR="004876C1" w:rsidRPr="00B3661E">
        <w:rPr>
          <w:sz w:val="24"/>
          <w:szCs w:val="24"/>
        </w:rPr>
        <w:t xml:space="preserve"> </w:t>
      </w:r>
      <w:r w:rsidR="005A0286" w:rsidRPr="00B3661E">
        <w:rPr>
          <w:sz w:val="24"/>
          <w:szCs w:val="24"/>
        </w:rPr>
        <w:t xml:space="preserve">veterans’ </w:t>
      </w:r>
      <w:r w:rsidR="004876C1" w:rsidRPr="00B3661E">
        <w:rPr>
          <w:sz w:val="24"/>
          <w:szCs w:val="24"/>
        </w:rPr>
        <w:t xml:space="preserve">mental health, college performance, and retention. </w:t>
      </w:r>
    </w:p>
    <w:p w14:paraId="767E0EF5" w14:textId="0AED0EA9" w:rsidR="00F27AB9" w:rsidRPr="00B3661E" w:rsidRDefault="00F27AB9" w:rsidP="00F77FE7">
      <w:pPr>
        <w:pStyle w:val="Heading2"/>
        <w:spacing w:before="0" w:line="480" w:lineRule="auto"/>
        <w:contextualSpacing/>
        <w:rPr>
          <w:rFonts w:cs="Times New Roman"/>
          <w:bCs/>
          <w:szCs w:val="24"/>
        </w:rPr>
      </w:pPr>
      <w:r w:rsidRPr="00B3661E">
        <w:rPr>
          <w:rFonts w:cs="Times New Roman"/>
          <w:szCs w:val="24"/>
        </w:rPr>
        <w:t>Implications</w:t>
      </w:r>
    </w:p>
    <w:p w14:paraId="41D7EDAD" w14:textId="1CCB4755" w:rsidR="00292EFB" w:rsidRPr="00B3661E" w:rsidRDefault="00292EFB" w:rsidP="00F77FE7">
      <w:pPr>
        <w:spacing w:after="0" w:line="480" w:lineRule="auto"/>
        <w:ind w:firstLine="720"/>
        <w:contextualSpacing/>
      </w:pPr>
      <w:r w:rsidRPr="00B3661E">
        <w:t>It is imperative that stakeholders are multiculturally competent individuals who acknowledge college veterans’ multifaceted characteristics, strengths, challenges, stressors, and transitional needs as college veterans. Culturally responsive services recognize the need for individuals to initiate outreach services to help students in transition navigate campus as well as help them feel a sense of belonging (</w:t>
      </w:r>
      <w:r w:rsidR="00F51A09" w:rsidRPr="00B3661E">
        <w:t>Hinton, 2020</w:t>
      </w:r>
      <w:r w:rsidRPr="00B3661E">
        <w:t>)</w:t>
      </w:r>
      <w:r w:rsidR="007C1242" w:rsidRPr="00B3661E">
        <w:t>.  Universities may also consider providing a veteran student transition cohort model and hosting events encourage family-community participation.</w:t>
      </w:r>
    </w:p>
    <w:p w14:paraId="4BE65D80" w14:textId="79721870" w:rsidR="00243625" w:rsidRPr="00B3661E" w:rsidRDefault="00426732" w:rsidP="00243625">
      <w:pPr>
        <w:spacing w:after="0" w:line="480" w:lineRule="auto"/>
        <w:ind w:firstLine="720"/>
      </w:pPr>
      <w:r w:rsidRPr="00B3661E">
        <w:t xml:space="preserve">The results show </w:t>
      </w:r>
      <w:r w:rsidR="00D5471C" w:rsidRPr="00B3661E">
        <w:t xml:space="preserve">most </w:t>
      </w:r>
      <w:r w:rsidRPr="00B3661E">
        <w:t xml:space="preserve">students were rarely </w:t>
      </w:r>
      <w:r w:rsidR="00D5471C" w:rsidRPr="00B3661E">
        <w:t>contacted by the universities veterans</w:t>
      </w:r>
      <w:r w:rsidR="007C1242" w:rsidRPr="00B3661E">
        <w:t>’</w:t>
      </w:r>
      <w:r w:rsidR="00D5471C" w:rsidRPr="00B3661E">
        <w:t xml:space="preserve"> program, several felt they were not understood as veterans, and did not feel like they were being helped when requested. This can lead to additional stress, frustration, and transitional challenges. </w:t>
      </w:r>
      <w:r w:rsidR="00A534C5" w:rsidRPr="00B3661E">
        <w:t>It is essential that counselors and stakeholders are prepared to proactively address the unique challenges faced by veterans and proactively address barriers that may deter veterans use of services and negatively affect their progress to cope with service-related disabilities.</w:t>
      </w:r>
      <w:r w:rsidR="00243625" w:rsidRPr="00B3661E">
        <w:t xml:space="preserve"> Quality university interventions and counseling services will likely decrease the number of veterans who experience challenges related to college attrition, mental health challenges (41% of veterans were diagnosed with a mental health challenge or behavioral adjustment disorder), homelessness (21.8 million veterans), and non-fulfillment of military contracts (in one year 207,000 veterans were dishonorably discharged, received conduct discharges, or other-than-honorable discharge) (</w:t>
      </w:r>
      <w:r w:rsidR="00243625" w:rsidRPr="00B3661E">
        <w:rPr>
          <w:color w:val="333333"/>
          <w:shd w:val="clear" w:color="auto" w:fill="FFFFFF"/>
        </w:rPr>
        <w:t xml:space="preserve">Albright et al., 2017; </w:t>
      </w:r>
      <w:r w:rsidR="00243625" w:rsidRPr="00B3661E">
        <w:t xml:space="preserve">Leal, 2007; </w:t>
      </w:r>
      <w:proofErr w:type="spellStart"/>
      <w:r w:rsidR="00243625" w:rsidRPr="00B3661E">
        <w:rPr>
          <w:color w:val="222222"/>
          <w:shd w:val="clear" w:color="auto" w:fill="FFFFFF"/>
        </w:rPr>
        <w:t>Olenick</w:t>
      </w:r>
      <w:proofErr w:type="spellEnd"/>
      <w:r w:rsidR="00243625" w:rsidRPr="00B3661E">
        <w:rPr>
          <w:color w:val="222222"/>
          <w:shd w:val="clear" w:color="auto" w:fill="FFFFFF"/>
        </w:rPr>
        <w:t xml:space="preserve">, Flowers, &amp; Diaz, 2015; </w:t>
      </w:r>
      <w:r w:rsidR="00243625" w:rsidRPr="00B3661E">
        <w:t xml:space="preserve">Ryan, 2010; Salter, 2020).     </w:t>
      </w:r>
    </w:p>
    <w:p w14:paraId="4D78E533" w14:textId="5F9DC8F2" w:rsidR="006E3A56" w:rsidRPr="00B3661E" w:rsidRDefault="006E3A56" w:rsidP="00F77FE7">
      <w:pPr>
        <w:pStyle w:val="CommentText"/>
        <w:spacing w:after="0" w:line="480" w:lineRule="auto"/>
        <w:rPr>
          <w:sz w:val="24"/>
          <w:szCs w:val="24"/>
        </w:rPr>
      </w:pPr>
    </w:p>
    <w:p w14:paraId="00E7929C" w14:textId="0E709F01" w:rsidR="00426732" w:rsidRPr="00B3661E" w:rsidRDefault="006E3A56" w:rsidP="00F77FE7">
      <w:pPr>
        <w:pStyle w:val="CommentText"/>
        <w:spacing w:after="0" w:line="480" w:lineRule="auto"/>
        <w:rPr>
          <w:sz w:val="24"/>
          <w:szCs w:val="24"/>
        </w:rPr>
      </w:pPr>
      <w:r w:rsidRPr="00B3661E">
        <w:rPr>
          <w:sz w:val="24"/>
          <w:szCs w:val="24"/>
        </w:rPr>
        <w:lastRenderedPageBreak/>
        <w:tab/>
      </w:r>
      <w:r w:rsidR="00426732" w:rsidRPr="00B3661E">
        <w:rPr>
          <w:sz w:val="24"/>
          <w:szCs w:val="24"/>
        </w:rPr>
        <w:t xml:space="preserve">To </w:t>
      </w:r>
      <w:r w:rsidR="00C71295" w:rsidRPr="00B3661E">
        <w:rPr>
          <w:sz w:val="24"/>
          <w:szCs w:val="24"/>
        </w:rPr>
        <w:t>encourage</w:t>
      </w:r>
      <w:r w:rsidR="00426732" w:rsidRPr="00B3661E">
        <w:rPr>
          <w:sz w:val="24"/>
          <w:szCs w:val="24"/>
        </w:rPr>
        <w:t xml:space="preserve"> positive interaction</w:t>
      </w:r>
      <w:r w:rsidR="00C71295" w:rsidRPr="00B3661E">
        <w:rPr>
          <w:sz w:val="24"/>
          <w:szCs w:val="24"/>
        </w:rPr>
        <w:t>s with student veterans</w:t>
      </w:r>
      <w:r w:rsidR="00426732" w:rsidRPr="00B3661E">
        <w:rPr>
          <w:sz w:val="24"/>
          <w:szCs w:val="24"/>
        </w:rPr>
        <w:t xml:space="preserve">, universities can establish student-faculty </w:t>
      </w:r>
      <w:r w:rsidR="00D5471C" w:rsidRPr="00B3661E">
        <w:rPr>
          <w:sz w:val="24"/>
          <w:szCs w:val="24"/>
        </w:rPr>
        <w:t>p</w:t>
      </w:r>
      <w:r w:rsidR="00426732" w:rsidRPr="00B3661E">
        <w:rPr>
          <w:sz w:val="24"/>
          <w:szCs w:val="24"/>
        </w:rPr>
        <w:t>rofessional development and cultural exchanges that encourage positive interactions and cultural competence.  Information can also be provided related to wellness programs</w:t>
      </w:r>
      <w:r w:rsidR="00D5471C" w:rsidRPr="00B3661E">
        <w:rPr>
          <w:sz w:val="24"/>
          <w:szCs w:val="24"/>
        </w:rPr>
        <w:t xml:space="preserve"> </w:t>
      </w:r>
      <w:r w:rsidR="00426732" w:rsidRPr="00B3661E">
        <w:rPr>
          <w:sz w:val="24"/>
          <w:szCs w:val="24"/>
        </w:rPr>
        <w:t>and counseling resources (</w:t>
      </w:r>
      <w:r w:rsidR="00D5471C" w:rsidRPr="00B3661E">
        <w:rPr>
          <w:sz w:val="24"/>
          <w:szCs w:val="24"/>
        </w:rPr>
        <w:t xml:space="preserve">time-management, </w:t>
      </w:r>
      <w:r w:rsidR="00426732" w:rsidRPr="00B3661E">
        <w:rPr>
          <w:sz w:val="24"/>
          <w:szCs w:val="24"/>
        </w:rPr>
        <w:t>social skills trainings) that can strengthen positive climates</w:t>
      </w:r>
      <w:r w:rsidR="003A1104" w:rsidRPr="00B3661E">
        <w:rPr>
          <w:sz w:val="24"/>
          <w:szCs w:val="24"/>
        </w:rPr>
        <w:t xml:space="preserve"> (</w:t>
      </w:r>
      <w:r w:rsidR="008B7558" w:rsidRPr="00B3661E">
        <w:rPr>
          <w:sz w:val="24"/>
          <w:szCs w:val="24"/>
        </w:rPr>
        <w:t xml:space="preserve">Sontag-Padilla, et al, 2018; </w:t>
      </w:r>
      <w:r w:rsidR="003A1104" w:rsidRPr="00B3661E">
        <w:rPr>
          <w:sz w:val="24"/>
          <w:szCs w:val="24"/>
        </w:rPr>
        <w:t>Williams, 2019)</w:t>
      </w:r>
      <w:r w:rsidR="00FB4E42" w:rsidRPr="00B3661E">
        <w:rPr>
          <w:sz w:val="24"/>
          <w:szCs w:val="24"/>
        </w:rPr>
        <w:t xml:space="preserve">. </w:t>
      </w:r>
      <w:r w:rsidR="00C71295" w:rsidRPr="00B3661E">
        <w:rPr>
          <w:sz w:val="24"/>
          <w:szCs w:val="24"/>
        </w:rPr>
        <w:t>Students seek role-models and look for individuals who they can identify with (</w:t>
      </w:r>
      <w:r w:rsidR="004446E2" w:rsidRPr="00B3661E">
        <w:rPr>
          <w:sz w:val="24"/>
          <w:szCs w:val="24"/>
        </w:rPr>
        <w:t>Meiners, 2019</w:t>
      </w:r>
      <w:r w:rsidR="00C71295" w:rsidRPr="00B3661E">
        <w:rPr>
          <w:sz w:val="24"/>
          <w:szCs w:val="24"/>
        </w:rPr>
        <w:t xml:space="preserve">). </w:t>
      </w:r>
      <w:r w:rsidR="007A0475" w:rsidRPr="00B3661E">
        <w:rPr>
          <w:sz w:val="24"/>
          <w:szCs w:val="24"/>
        </w:rPr>
        <w:t xml:space="preserve">The </w:t>
      </w:r>
      <w:r w:rsidR="00426732" w:rsidRPr="00B3661E">
        <w:rPr>
          <w:sz w:val="24"/>
          <w:szCs w:val="24"/>
        </w:rPr>
        <w:t>establish</w:t>
      </w:r>
      <w:r w:rsidR="007A0475" w:rsidRPr="00B3661E">
        <w:rPr>
          <w:sz w:val="24"/>
          <w:szCs w:val="24"/>
        </w:rPr>
        <w:t xml:space="preserve">ment of </w:t>
      </w:r>
      <w:r w:rsidR="00C71295" w:rsidRPr="00B3661E">
        <w:rPr>
          <w:sz w:val="24"/>
          <w:szCs w:val="24"/>
        </w:rPr>
        <w:t>f</w:t>
      </w:r>
      <w:r w:rsidR="00426732" w:rsidRPr="00B3661E">
        <w:rPr>
          <w:sz w:val="24"/>
          <w:szCs w:val="24"/>
        </w:rPr>
        <w:t>aculty</w:t>
      </w:r>
      <w:r w:rsidR="00C71295" w:rsidRPr="00B3661E">
        <w:rPr>
          <w:sz w:val="24"/>
          <w:szCs w:val="24"/>
        </w:rPr>
        <w:t xml:space="preserve"> </w:t>
      </w:r>
      <w:r w:rsidR="00426732" w:rsidRPr="00B3661E">
        <w:rPr>
          <w:sz w:val="24"/>
          <w:szCs w:val="24"/>
        </w:rPr>
        <w:t>veteran mentor-student mentee programs</w:t>
      </w:r>
      <w:r w:rsidR="007A0475" w:rsidRPr="00B3661E">
        <w:rPr>
          <w:sz w:val="24"/>
          <w:szCs w:val="24"/>
        </w:rPr>
        <w:t xml:space="preserve"> can provide a role-model and point of contact where students can access information about navigating their transition to higher education</w:t>
      </w:r>
      <w:r w:rsidR="00C71295" w:rsidRPr="00B3661E">
        <w:rPr>
          <w:sz w:val="24"/>
          <w:szCs w:val="24"/>
        </w:rPr>
        <w:t xml:space="preserve"> and intentionally interact with faculty in a semi-structured form</w:t>
      </w:r>
      <w:r w:rsidR="007A0475" w:rsidRPr="00B3661E">
        <w:rPr>
          <w:sz w:val="24"/>
          <w:szCs w:val="24"/>
        </w:rPr>
        <w:t xml:space="preserve">. </w:t>
      </w:r>
      <w:r w:rsidR="00FB4E42" w:rsidRPr="00B3661E">
        <w:rPr>
          <w:sz w:val="24"/>
          <w:szCs w:val="24"/>
        </w:rPr>
        <w:t xml:space="preserve">Welcoming faculty and staff to share veteran status via staff biographical profiles may be beneficial.  A university central online group resource station may host the profiles and </w:t>
      </w:r>
      <w:r w:rsidR="00426732" w:rsidRPr="00B3661E">
        <w:rPr>
          <w:sz w:val="24"/>
          <w:szCs w:val="24"/>
        </w:rPr>
        <w:t>allow</w:t>
      </w:r>
      <w:r w:rsidR="00FB4E42" w:rsidRPr="00B3661E">
        <w:rPr>
          <w:sz w:val="24"/>
          <w:szCs w:val="24"/>
        </w:rPr>
        <w:t xml:space="preserve"> </w:t>
      </w:r>
      <w:r w:rsidR="00426732" w:rsidRPr="00B3661E">
        <w:rPr>
          <w:sz w:val="24"/>
          <w:szCs w:val="24"/>
        </w:rPr>
        <w:t>veteran faculty</w:t>
      </w:r>
      <w:r w:rsidR="00FB4E42" w:rsidRPr="00B3661E">
        <w:rPr>
          <w:sz w:val="24"/>
          <w:szCs w:val="24"/>
        </w:rPr>
        <w:t xml:space="preserve"> and </w:t>
      </w:r>
      <w:r w:rsidR="00426732" w:rsidRPr="00B3661E">
        <w:rPr>
          <w:sz w:val="24"/>
          <w:szCs w:val="24"/>
        </w:rPr>
        <w:t>staff to voluntarily share resource</w:t>
      </w:r>
      <w:r w:rsidR="00FB4E42" w:rsidRPr="00B3661E">
        <w:rPr>
          <w:sz w:val="24"/>
          <w:szCs w:val="24"/>
        </w:rPr>
        <w:t>s pertaining to the college transition and balancing life responsibilities.</w:t>
      </w:r>
    </w:p>
    <w:p w14:paraId="1282FD57" w14:textId="2898EDF0" w:rsidR="000D75D1" w:rsidRPr="00B3661E" w:rsidRDefault="00A80DD2" w:rsidP="00746B03">
      <w:pPr>
        <w:spacing w:after="0" w:line="480" w:lineRule="auto"/>
        <w:ind w:firstLine="720"/>
      </w:pPr>
      <w:r w:rsidRPr="00B3661E">
        <w:t>Military personnel and veterans are used to structure and organization. Thus, military veteran students expect services</w:t>
      </w:r>
      <w:r w:rsidR="00CD3648" w:rsidRPr="00B3661E">
        <w:t xml:space="preserve"> that</w:t>
      </w:r>
      <w:r w:rsidRPr="00B3661E">
        <w:t xml:space="preserve"> are streamlined and an active chain of command</w:t>
      </w:r>
      <w:r w:rsidR="00CD3648" w:rsidRPr="00B3661E">
        <w:t>.</w:t>
      </w:r>
      <w:r w:rsidR="00A534C5" w:rsidRPr="00B3661E">
        <w:t xml:space="preserve"> </w:t>
      </w:r>
      <w:r w:rsidR="000D75D1" w:rsidRPr="00B3661E">
        <w:t xml:space="preserve">Not having a meaningful way to contact the veteran student is a structural barrier.  </w:t>
      </w:r>
      <w:r w:rsidR="000A6F7A" w:rsidRPr="00B3661E">
        <w:t>Researchers suggests that structured contact from the university increases the success of the student</w:t>
      </w:r>
      <w:r w:rsidR="00A534C5" w:rsidRPr="00B3661E">
        <w:t xml:space="preserve"> (</w:t>
      </w:r>
      <w:r w:rsidR="003A6364" w:rsidRPr="00B3661E">
        <w:t>Fisher, et al., 2019)</w:t>
      </w:r>
      <w:r w:rsidR="000A6F7A" w:rsidRPr="00B3661E">
        <w:t xml:space="preserve">. </w:t>
      </w:r>
      <w:r w:rsidR="000D75D1" w:rsidRPr="00B3661E">
        <w:t>It would be beneficial for universities to</w:t>
      </w:r>
      <w:r w:rsidR="00414709" w:rsidRPr="00B3661E">
        <w:t xml:space="preserve"> streamline services for veteran students through the Veterans’ Services Center and evaluate their effectiveness by gaining information from student veterans. Secondly, the Veterans’ Service Center could develop a way to contact e</w:t>
      </w:r>
      <w:r w:rsidR="00CD3648" w:rsidRPr="00B3661E">
        <w:t xml:space="preserve">ach </w:t>
      </w:r>
      <w:r w:rsidR="00414709" w:rsidRPr="00B3661E">
        <w:t xml:space="preserve">veteran student on campus by providing resources than can be utilized independently, rather than only communicating with the few that </w:t>
      </w:r>
      <w:r w:rsidR="00CD3648" w:rsidRPr="00B3661E">
        <w:t>have requested</w:t>
      </w:r>
      <w:r w:rsidR="00414709" w:rsidRPr="00B3661E">
        <w:t xml:space="preserve"> services. </w:t>
      </w:r>
      <w:r w:rsidR="00A534C5" w:rsidRPr="00B3661E">
        <w:t xml:space="preserve">It is also important for </w:t>
      </w:r>
      <w:r w:rsidR="004061DD" w:rsidRPr="00B3661E">
        <w:t xml:space="preserve">veteran services to conduct needs assessments and to regularly engage in  program evaluation to assess the quality and delivery of services.  </w:t>
      </w:r>
    </w:p>
    <w:p w14:paraId="357EA5A4" w14:textId="470382F0" w:rsidR="00F03ECD" w:rsidRPr="00B3661E" w:rsidRDefault="00414709" w:rsidP="00746B03">
      <w:pPr>
        <w:spacing w:after="0" w:line="480" w:lineRule="auto"/>
        <w:ind w:firstLine="720"/>
      </w:pPr>
      <w:r w:rsidRPr="00B3661E">
        <w:lastRenderedPageBreak/>
        <w:t>It is imperative that the university establishes contact and provide active support to all veteran students. It is also helpful for institutions to develop comprehensive programs and incentives understanding that this population of students is different from the traditional and conventional non-traditional student.  In an effort of truly being military or “veteran friendly”, it would be beneficial for institutions to utilize best practices for working with students in transition and to collect statistical data related to the retention patterns and graduation rates of military veteran students, the coping methods and wellness of students, and students’ career awareness and supports (i.e., career counseling, 5 year financial scholarships or applicable funding for completing an undergraduate degree) as it pertains to selecting a college major that aligns with their goals</w:t>
      </w:r>
      <w:r w:rsidR="00D35A0C" w:rsidRPr="00B3661E">
        <w:t xml:space="preserve"> (</w:t>
      </w:r>
      <w:r w:rsidR="00D35A0C" w:rsidRPr="00B3661E">
        <w:rPr>
          <w:color w:val="222222"/>
          <w:highlight w:val="white"/>
        </w:rPr>
        <w:t>Brown &amp; Gross, 2011</w:t>
      </w:r>
      <w:r w:rsidR="00D35A0C" w:rsidRPr="00B3661E">
        <w:t>)</w:t>
      </w:r>
      <w:r w:rsidRPr="00B3661E">
        <w:t>.  It would also be beneficial for counselor educators</w:t>
      </w:r>
      <w:r w:rsidR="00CD3648" w:rsidRPr="00B3661E">
        <w:t xml:space="preserve"> to work collaboratively to provide cultural competence training and</w:t>
      </w:r>
      <w:r w:rsidRPr="00B3661E">
        <w:t xml:space="preserve"> to prepare multicultural competent</w:t>
      </w:r>
      <w:r w:rsidR="00CD3648" w:rsidRPr="00B3661E">
        <w:t xml:space="preserve"> counselors who are prepar</w:t>
      </w:r>
      <w:r w:rsidRPr="00B3661E">
        <w:t>ed to work with the military population</w:t>
      </w:r>
      <w:r w:rsidR="00CD3648" w:rsidRPr="00B3661E">
        <w:t xml:space="preserve">. Collaborations </w:t>
      </w:r>
      <w:r w:rsidR="00292EFB" w:rsidRPr="00B3661E">
        <w:t xml:space="preserve">can also </w:t>
      </w:r>
      <w:r w:rsidRPr="00B3661E">
        <w:t>help educators to recognize signs, needed supports, strengths, and resources that can be beneficial to supporting veterans as they navigate to obtain their degree in higher education.</w:t>
      </w:r>
      <w:r w:rsidR="000D75D1" w:rsidRPr="00B3661E">
        <w:t xml:space="preserve">  </w:t>
      </w:r>
    </w:p>
    <w:p w14:paraId="38A008E5" w14:textId="5694746E" w:rsidR="009B45BD" w:rsidRPr="00B3661E" w:rsidRDefault="009B45BD" w:rsidP="00F77FE7">
      <w:pPr>
        <w:pStyle w:val="Heading2"/>
        <w:spacing w:before="0" w:line="480" w:lineRule="auto"/>
        <w:rPr>
          <w:rFonts w:cs="Times New Roman"/>
          <w:szCs w:val="24"/>
        </w:rPr>
      </w:pPr>
      <w:r w:rsidRPr="00B3661E">
        <w:rPr>
          <w:rFonts w:cs="Times New Roman"/>
          <w:szCs w:val="24"/>
        </w:rPr>
        <w:t>Future Research</w:t>
      </w:r>
    </w:p>
    <w:p w14:paraId="390A71FD" w14:textId="2E67E247" w:rsidR="00A77DBD" w:rsidRPr="00B3661E" w:rsidRDefault="00D76A64" w:rsidP="00F77FE7">
      <w:pPr>
        <w:spacing w:after="0" w:line="480" w:lineRule="auto"/>
        <w:ind w:firstLine="720"/>
        <w:rPr>
          <w:color w:val="FF0000"/>
        </w:rPr>
      </w:pPr>
      <w:r w:rsidRPr="00B3661E">
        <w:t xml:space="preserve">It is imperative that stakeholders continue to hear the voice of student veterans, provide psychoeducational supports, and conduct research concerning the transitions of veterans.  </w:t>
      </w:r>
      <w:r w:rsidR="00A77DBD" w:rsidRPr="00B3661E">
        <w:t>Future Research may focus on the intersection of student veterans who are also considered</w:t>
      </w:r>
      <w:r w:rsidR="00B66572" w:rsidRPr="00B3661E">
        <w:t xml:space="preserve"> </w:t>
      </w:r>
      <w:r w:rsidR="0008551A" w:rsidRPr="00B3661E">
        <w:t>u</w:t>
      </w:r>
      <w:r w:rsidR="00A77DBD" w:rsidRPr="00B3661E">
        <w:t xml:space="preserve">nderrepresented minorities in higher education (female, first generation college, racial minority, low SES during high school) and their experiences with university faculty, students, and staff.  A comparison study may also be conducted with veterans who participate in a cohort and receive </w:t>
      </w:r>
      <w:r w:rsidR="00A77DBD" w:rsidRPr="00B3661E">
        <w:lastRenderedPageBreak/>
        <w:t xml:space="preserve">psychoeducation counseling intervention supports and faculty mentors versus veteran students who do not receive the same intervention.  </w:t>
      </w:r>
    </w:p>
    <w:p w14:paraId="7EBEC0A3" w14:textId="19A74A8E" w:rsidR="00B70F4D" w:rsidRPr="00B3661E" w:rsidRDefault="00936F00" w:rsidP="00936F00">
      <w:pPr>
        <w:spacing w:after="0" w:line="480" w:lineRule="auto"/>
        <w:ind w:firstLine="720"/>
      </w:pPr>
      <w:r w:rsidRPr="00B3661E">
        <w:t>Future studies can include mixed methods studies that ask veterans and high school seniors (from low SES families) in transitions about the degree to which educational funding from the military influenced their decision to join the military, verses their interest to truly serve in the military.  This study could be expanded to include longitudinal study that incorporates</w:t>
      </w:r>
      <w:r w:rsidR="00A77DBD" w:rsidRPr="00B3661E">
        <w:t xml:space="preserve">: (a) </w:t>
      </w:r>
      <w:r w:rsidRPr="00B3661E">
        <w:t>quality psychoeducational interventions (i.e., career counseling, coping interventions, time-management</w:t>
      </w:r>
      <w:r w:rsidR="00DC165F" w:rsidRPr="00B3661E">
        <w:t>) and</w:t>
      </w:r>
      <w:r w:rsidRPr="00B3661E">
        <w:t xml:space="preserve"> multicultural training for leaders,</w:t>
      </w:r>
      <w:r w:rsidR="00A77DBD" w:rsidRPr="00B3661E">
        <w:t xml:space="preserve"> (</w:t>
      </w:r>
      <w:r w:rsidR="00DC165F" w:rsidRPr="00B3661E">
        <w:t>b</w:t>
      </w:r>
      <w:r w:rsidR="00A77DBD" w:rsidRPr="00B3661E">
        <w:t>)</w:t>
      </w:r>
      <w:r w:rsidRPr="00B3661E">
        <w:t xml:space="preserve"> a strategic plan based on students individual needs that allows </w:t>
      </w:r>
      <w:r w:rsidR="00DC165F" w:rsidRPr="00B3661E">
        <w:t xml:space="preserve">students </w:t>
      </w:r>
      <w:r w:rsidRPr="00B3661E">
        <w:t xml:space="preserve">to see college is attainable and presenting diverse options for students to map out financial supports to pursuing postsecondary education, </w:t>
      </w:r>
      <w:r w:rsidR="00DC165F" w:rsidRPr="00B3661E">
        <w:t xml:space="preserve">(c) an </w:t>
      </w:r>
      <w:r w:rsidRPr="00B3661E">
        <w:t>ROTC option of supporting college for two years prior to signing a contract to serve, individuals ability to quickly move though position ranks when the have an educational background)</w:t>
      </w:r>
      <w:r w:rsidR="00DC165F" w:rsidRPr="00B3661E">
        <w:t>,</w:t>
      </w:r>
      <w:r w:rsidR="00D27579" w:rsidRPr="00B3661E">
        <w:t xml:space="preserve"> and</w:t>
      </w:r>
      <w:r w:rsidR="00DC165F" w:rsidRPr="00B3661E">
        <w:t xml:space="preserve"> (d)</w:t>
      </w:r>
      <w:r w:rsidRPr="00B3661E">
        <w:t xml:space="preserve"> a comparison group where researchers evaluate the paths of students who plan to transition into the military</w:t>
      </w:r>
      <w:r w:rsidR="00DC165F" w:rsidRPr="00B3661E">
        <w:t xml:space="preserve"> that includes their motivation for joining the military, </w:t>
      </w:r>
      <w:r w:rsidRPr="00B3661E">
        <w:t xml:space="preserve">wellness, career </w:t>
      </w:r>
      <w:r w:rsidR="00DC165F" w:rsidRPr="00B3661E">
        <w:t>goals</w:t>
      </w:r>
      <w:r w:rsidRPr="00B3661E">
        <w:t>,</w:t>
      </w:r>
      <w:r w:rsidR="00DC165F" w:rsidRPr="00B3661E">
        <w:t xml:space="preserve"> transitional placements, and career </w:t>
      </w:r>
      <w:r w:rsidRPr="00B3661E">
        <w:t>satisfaction after exiting the military</w:t>
      </w:r>
      <w:r w:rsidR="00243625" w:rsidRPr="00B3661E">
        <w:t>.</w:t>
      </w:r>
    </w:p>
    <w:p w14:paraId="0EC44D8F" w14:textId="41E3EA53" w:rsidR="00B70F4D" w:rsidRPr="00B3661E" w:rsidRDefault="00C44BEB" w:rsidP="00F77FE7">
      <w:pPr>
        <w:pStyle w:val="Heading2"/>
        <w:spacing w:before="0" w:line="480" w:lineRule="auto"/>
        <w:rPr>
          <w:rFonts w:cs="Times New Roman"/>
          <w:szCs w:val="24"/>
        </w:rPr>
      </w:pPr>
      <w:r w:rsidRPr="00B3661E">
        <w:rPr>
          <w:rFonts w:cs="Times New Roman"/>
          <w:szCs w:val="24"/>
        </w:rPr>
        <w:t>Stren</w:t>
      </w:r>
      <w:r w:rsidR="00B70F4D" w:rsidRPr="00B3661E">
        <w:rPr>
          <w:rFonts w:cs="Times New Roman"/>
          <w:szCs w:val="24"/>
        </w:rPr>
        <w:t>g</w:t>
      </w:r>
      <w:r w:rsidRPr="00B3661E">
        <w:rPr>
          <w:rFonts w:cs="Times New Roman"/>
          <w:szCs w:val="24"/>
        </w:rPr>
        <w:t>ths and Limitations</w:t>
      </w:r>
    </w:p>
    <w:p w14:paraId="36C7B46C" w14:textId="61C71422" w:rsidR="00E10868" w:rsidRPr="00B3661E" w:rsidRDefault="00FC4692" w:rsidP="00F77FE7">
      <w:pPr>
        <w:spacing w:after="0" w:line="480" w:lineRule="auto"/>
        <w:ind w:firstLine="720"/>
      </w:pPr>
      <w:r w:rsidRPr="00B3661E">
        <w:t xml:space="preserve">The strength of the study included participants self-report regarding their transitional experiences and encounter with university services. </w:t>
      </w:r>
      <w:r w:rsidR="00E10868" w:rsidRPr="00B3661E">
        <w:t>Utilizing purposive sampling allowed researchers to</w:t>
      </w:r>
      <w:r w:rsidR="00B70F4D" w:rsidRPr="00B3661E">
        <w:t xml:space="preserve"> utilize a sample that was </w:t>
      </w:r>
      <w:r w:rsidR="00E10868" w:rsidRPr="00B3661E">
        <w:t xml:space="preserve">representative </w:t>
      </w:r>
      <w:r w:rsidR="00B70F4D" w:rsidRPr="00B3661E">
        <w:t>o</w:t>
      </w:r>
      <w:r w:rsidR="00E10868" w:rsidRPr="00B3661E">
        <w:t>f student veterans at a midwestern university. However,</w:t>
      </w:r>
      <w:r w:rsidR="00B70F4D" w:rsidRPr="00B3661E">
        <w:t xml:space="preserve"> future</w:t>
      </w:r>
      <w:r w:rsidR="00E10868" w:rsidRPr="00B3661E">
        <w:t xml:space="preserve"> research can be strengthen</w:t>
      </w:r>
      <w:r w:rsidR="00B70F4D" w:rsidRPr="00B3661E">
        <w:t>ed</w:t>
      </w:r>
      <w:r w:rsidR="00E10868" w:rsidRPr="00B3661E">
        <w:t xml:space="preserve"> by increasing the number of participants to include </w:t>
      </w:r>
      <w:r w:rsidR="006A4323" w:rsidRPr="00B3661E">
        <w:t xml:space="preserve">students beyond the Midwest.  Descriptive statistics also allowed researchers to provide clear characteristics regarding participants, but also has limits concerning its generalizability. </w:t>
      </w:r>
      <w:r w:rsidR="00E10868" w:rsidRPr="00B3661E">
        <w:t xml:space="preserve">  </w:t>
      </w:r>
    </w:p>
    <w:p w14:paraId="0C9367B1" w14:textId="34608D22" w:rsidR="00414709" w:rsidRPr="00B3661E" w:rsidRDefault="00414709" w:rsidP="00746B03">
      <w:pPr>
        <w:pStyle w:val="Heading1"/>
        <w:rPr>
          <w:rFonts w:cs="Times New Roman"/>
          <w:szCs w:val="24"/>
        </w:rPr>
      </w:pPr>
      <w:r w:rsidRPr="00B3661E">
        <w:rPr>
          <w:rFonts w:cs="Times New Roman"/>
          <w:szCs w:val="24"/>
        </w:rPr>
        <w:lastRenderedPageBreak/>
        <w:t>Conclusion</w:t>
      </w:r>
    </w:p>
    <w:p w14:paraId="0715EA14" w14:textId="604880CD" w:rsidR="00414709" w:rsidRPr="00B3661E" w:rsidRDefault="00414709" w:rsidP="00746B03">
      <w:pPr>
        <w:spacing w:after="0" w:line="480" w:lineRule="auto"/>
        <w:ind w:firstLine="720"/>
        <w:rPr>
          <w:rFonts w:eastAsiaTheme="majorEastAsia"/>
          <w:color w:val="1F4D78" w:themeColor="accent1" w:themeShade="7F"/>
        </w:rPr>
      </w:pPr>
      <w:r w:rsidRPr="00B3661E">
        <w:t xml:space="preserve">This </w:t>
      </w:r>
      <w:proofErr w:type="gramStart"/>
      <w:r w:rsidR="00AD48B3" w:rsidRPr="00B3661E">
        <w:t>researchers’</w:t>
      </w:r>
      <w:proofErr w:type="gramEnd"/>
      <w:r w:rsidRPr="00B3661E">
        <w:t xml:space="preserve"> presented a quantitative study conducted with military veterans.  The goal of the study w</w:t>
      </w:r>
      <w:r w:rsidR="00FC4692" w:rsidRPr="00B3661E">
        <w:t>as to examine</w:t>
      </w:r>
      <w:r w:rsidRPr="00B3661E">
        <w:t xml:space="preserve"> the experiences of veterans who transitioned to college.  The researchers’ examined student veterans’ perspective of how university services impacted veterans’ structural, social, and classroom integration into campus life and culture.  Researchers found that most veterans who reported to have transitioned to the college setting believed they needed additional information and supports to help with their transitions.  The aforementioned findings, support the importance of including the voices of military veteran students to help address their transitional needs through systematic supports and interventions that support healthy transitions, progressive retention, and timely graduation of military veterans.</w:t>
      </w:r>
      <w:r w:rsidR="00EC7DA3" w:rsidRPr="00B3661E">
        <w:t xml:space="preserve">  The findings from this study may inform university practices, contribute to the preparation of counselors in training, strengthen the cultural competence of university faculty, staff, and students, as well as the improvement and development of culturally responsive programs for student veterans.</w:t>
      </w:r>
      <w:r w:rsidRPr="00B3661E">
        <w:br w:type="page"/>
      </w:r>
    </w:p>
    <w:p w14:paraId="55BB8292" w14:textId="068112DA" w:rsidR="00414709" w:rsidRPr="00F77FE7" w:rsidRDefault="00414709" w:rsidP="00746B03">
      <w:pPr>
        <w:pStyle w:val="Heading3"/>
        <w:spacing w:before="0" w:line="360" w:lineRule="auto"/>
        <w:jc w:val="center"/>
        <w:rPr>
          <w:rFonts w:cs="Times New Roman"/>
          <w:b/>
          <w:bCs/>
          <w:i w:val="0"/>
          <w:iCs/>
        </w:rPr>
      </w:pPr>
      <w:r w:rsidRPr="00F77FE7">
        <w:rPr>
          <w:rFonts w:cs="Times New Roman"/>
          <w:b/>
          <w:bCs/>
          <w:i w:val="0"/>
          <w:iCs/>
        </w:rPr>
        <w:lastRenderedPageBreak/>
        <w:t>References</w:t>
      </w:r>
    </w:p>
    <w:p w14:paraId="2C910F96" w14:textId="3F6D91BA" w:rsidR="005E2822" w:rsidRDefault="005E2822">
      <w:pPr>
        <w:spacing w:after="0" w:line="480" w:lineRule="auto"/>
        <w:ind w:left="810" w:hanging="810"/>
      </w:pPr>
      <w:r w:rsidRPr="005E2822">
        <w:t>Ameri</w:t>
      </w:r>
      <w:r w:rsidR="00C80AA8">
        <w:t>can Counseling Association (2014</w:t>
      </w:r>
      <w:r w:rsidRPr="005E2822">
        <w:t xml:space="preserve">). </w:t>
      </w:r>
      <w:r w:rsidRPr="00746B03">
        <w:rPr>
          <w:i/>
        </w:rPr>
        <w:t>ACA Code of Ethics</w:t>
      </w:r>
      <w:r w:rsidRPr="005E2822">
        <w:t>. Alexandria, VA: Author.</w:t>
      </w:r>
    </w:p>
    <w:p w14:paraId="609928D6" w14:textId="71597A25" w:rsidR="00414709" w:rsidRPr="00746B03" w:rsidRDefault="00414709" w:rsidP="00F77FE7">
      <w:pPr>
        <w:spacing w:after="0" w:line="480" w:lineRule="auto"/>
        <w:ind w:left="810" w:hanging="810"/>
        <w:rPr>
          <w:highlight w:val="white"/>
        </w:rPr>
      </w:pPr>
      <w:r w:rsidRPr="007F29B8">
        <w:rPr>
          <w:color w:val="222222"/>
          <w:highlight w:val="white"/>
        </w:rPr>
        <w:t xml:space="preserve">Ackerman, R., </w:t>
      </w:r>
      <w:proofErr w:type="spellStart"/>
      <w:r w:rsidRPr="007F29B8">
        <w:rPr>
          <w:color w:val="222222"/>
          <w:highlight w:val="white"/>
        </w:rPr>
        <w:t>DiRamio</w:t>
      </w:r>
      <w:proofErr w:type="spellEnd"/>
      <w:r w:rsidRPr="007F29B8">
        <w:rPr>
          <w:color w:val="222222"/>
          <w:highlight w:val="white"/>
        </w:rPr>
        <w:t xml:space="preserve">, D., &amp; Mitchell, R. L. G. (2009). Transitions: Combat veterans as college </w:t>
      </w:r>
      <w:r w:rsidRPr="00746B03">
        <w:rPr>
          <w:highlight w:val="white"/>
        </w:rPr>
        <w:t xml:space="preserve">students. </w:t>
      </w:r>
      <w:r w:rsidRPr="00746B03">
        <w:rPr>
          <w:i/>
        </w:rPr>
        <w:t xml:space="preserve">New </w:t>
      </w:r>
      <w:r w:rsidR="00721C1B">
        <w:rPr>
          <w:i/>
        </w:rPr>
        <w:t xml:space="preserve">Directions </w:t>
      </w:r>
      <w:r w:rsidRPr="00746B03">
        <w:rPr>
          <w:i/>
        </w:rPr>
        <w:t xml:space="preserve">for </w:t>
      </w:r>
      <w:r w:rsidR="00721C1B">
        <w:rPr>
          <w:i/>
        </w:rPr>
        <w:t>Student S</w:t>
      </w:r>
      <w:r w:rsidRPr="00746B03">
        <w:rPr>
          <w:i/>
        </w:rPr>
        <w:t>ervices</w:t>
      </w:r>
      <w:r w:rsidRPr="00746B03">
        <w:rPr>
          <w:highlight w:val="white"/>
        </w:rPr>
        <w:t>,</w:t>
      </w:r>
      <w:r w:rsidRPr="00F77FE7">
        <w:rPr>
          <w:i/>
          <w:iCs/>
          <w:highlight w:val="white"/>
        </w:rPr>
        <w:t xml:space="preserve"> 126</w:t>
      </w:r>
      <w:r w:rsidRPr="00746B03">
        <w:rPr>
          <w:highlight w:val="white"/>
        </w:rPr>
        <w:t>, 5-14.</w:t>
      </w:r>
    </w:p>
    <w:p w14:paraId="25C609BA" w14:textId="194769A6" w:rsidR="007335BD" w:rsidRDefault="007335BD" w:rsidP="00F77FE7">
      <w:pPr>
        <w:spacing w:after="0" w:line="480" w:lineRule="auto"/>
        <w:ind w:left="810" w:hanging="810"/>
        <w:rPr>
          <w:shd w:val="clear" w:color="auto" w:fill="FFFFFF"/>
        </w:rPr>
      </w:pPr>
      <w:r w:rsidRPr="00746B03">
        <w:rPr>
          <w:shd w:val="clear" w:color="auto" w:fill="FFFFFF"/>
        </w:rPr>
        <w:t>Albright, D. L., Fletcher, K. L., Pelts, M. D., &amp;</w:t>
      </w:r>
      <w:r w:rsidR="00C824F1" w:rsidRPr="00746B03">
        <w:rPr>
          <w:shd w:val="clear" w:color="auto" w:fill="FFFFFF"/>
        </w:rPr>
        <w:t xml:space="preserve"> Taliaferro, L. (2017). Use of college mental health services among s</w:t>
      </w:r>
      <w:r w:rsidRPr="00746B03">
        <w:rPr>
          <w:shd w:val="clear" w:color="auto" w:fill="FFFFFF"/>
        </w:rPr>
        <w:t xml:space="preserve">tudent </w:t>
      </w:r>
      <w:r w:rsidR="00C824F1" w:rsidRPr="00746B03">
        <w:rPr>
          <w:shd w:val="clear" w:color="auto" w:fill="FFFFFF"/>
        </w:rPr>
        <w:t>v</w:t>
      </w:r>
      <w:r w:rsidRPr="00746B03">
        <w:rPr>
          <w:shd w:val="clear" w:color="auto" w:fill="FFFFFF"/>
        </w:rPr>
        <w:t xml:space="preserve">eterans. </w:t>
      </w:r>
      <w:r w:rsidRPr="00746B03">
        <w:rPr>
          <w:i/>
          <w:shd w:val="clear" w:color="auto" w:fill="FFFFFF"/>
        </w:rPr>
        <w:t>Best Practices in Mental Health, 13</w:t>
      </w:r>
      <w:r w:rsidRPr="00746B03">
        <w:rPr>
          <w:shd w:val="clear" w:color="auto" w:fill="FFFFFF"/>
        </w:rPr>
        <w:t xml:space="preserve">(1), 65–79. </w:t>
      </w:r>
    </w:p>
    <w:p w14:paraId="63ACB256" w14:textId="3D4EA9DC" w:rsidR="00C824F1" w:rsidRDefault="00C824F1" w:rsidP="00F77FE7">
      <w:pPr>
        <w:spacing w:after="0" w:line="480" w:lineRule="auto"/>
        <w:ind w:left="810" w:hanging="810"/>
        <w:rPr>
          <w:shd w:val="clear" w:color="auto" w:fill="FFFFFF"/>
        </w:rPr>
      </w:pPr>
      <w:r w:rsidRPr="00C824F1">
        <w:rPr>
          <w:shd w:val="clear" w:color="auto" w:fill="FFFFFF"/>
        </w:rPr>
        <w:t xml:space="preserve">Bradshaw, C. P., </w:t>
      </w:r>
      <w:proofErr w:type="spellStart"/>
      <w:r w:rsidRPr="00C824F1">
        <w:rPr>
          <w:shd w:val="clear" w:color="auto" w:fill="FFFFFF"/>
        </w:rPr>
        <w:t>Sudhinarase</w:t>
      </w:r>
      <w:proofErr w:type="spellEnd"/>
      <w:r w:rsidRPr="00C824F1">
        <w:rPr>
          <w:shd w:val="clear" w:color="auto" w:fill="FFFFFF"/>
        </w:rPr>
        <w:t xml:space="preserve">, M., </w:t>
      </w:r>
      <w:proofErr w:type="spellStart"/>
      <w:r w:rsidRPr="00C824F1">
        <w:rPr>
          <w:shd w:val="clear" w:color="auto" w:fill="FFFFFF"/>
        </w:rPr>
        <w:t>Mmari</w:t>
      </w:r>
      <w:proofErr w:type="spellEnd"/>
      <w:r w:rsidRPr="00C824F1">
        <w:rPr>
          <w:shd w:val="clear" w:color="auto" w:fill="FFFFFF"/>
        </w:rPr>
        <w:t xml:space="preserve">, K., &amp; Blum, R. W. (2010). School transitions among military adolescents: A qualitative study of stress and coping. </w:t>
      </w:r>
      <w:r w:rsidRPr="00746B03">
        <w:rPr>
          <w:i/>
          <w:shd w:val="clear" w:color="auto" w:fill="FFFFFF"/>
        </w:rPr>
        <w:t>School Psychology Review, 39</w:t>
      </w:r>
      <w:r>
        <w:rPr>
          <w:shd w:val="clear" w:color="auto" w:fill="FFFFFF"/>
        </w:rPr>
        <w:t xml:space="preserve">(1), </w:t>
      </w:r>
      <w:r w:rsidRPr="00C824F1">
        <w:rPr>
          <w:shd w:val="clear" w:color="auto" w:fill="FFFFFF"/>
        </w:rPr>
        <w:t xml:space="preserve">84–105. </w:t>
      </w:r>
    </w:p>
    <w:p w14:paraId="40D75441" w14:textId="77777777" w:rsidR="00583145" w:rsidRPr="007F29B8" w:rsidRDefault="00583145" w:rsidP="00F77FE7">
      <w:pPr>
        <w:spacing w:after="0" w:line="480" w:lineRule="auto"/>
        <w:ind w:left="810" w:hanging="810"/>
        <w:rPr>
          <w:color w:val="222222"/>
          <w:highlight w:val="white"/>
        </w:rPr>
      </w:pPr>
      <w:r w:rsidRPr="007F29B8">
        <w:rPr>
          <w:color w:val="222222"/>
          <w:highlight w:val="white"/>
        </w:rPr>
        <w:t xml:space="preserve">Brown, P. A., &amp; Gross, C. (2011). Serving those who have served managing veteran and military student best practices. </w:t>
      </w:r>
      <w:r w:rsidRPr="007F29B8">
        <w:rPr>
          <w:i/>
          <w:color w:val="222222"/>
        </w:rPr>
        <w:t>The Journal of Continuing Higher Education</w:t>
      </w:r>
      <w:r w:rsidRPr="007F29B8">
        <w:rPr>
          <w:color w:val="222222"/>
          <w:highlight w:val="white"/>
        </w:rPr>
        <w:t xml:space="preserve">, </w:t>
      </w:r>
      <w:r w:rsidRPr="007F29B8">
        <w:rPr>
          <w:i/>
          <w:color w:val="222222"/>
        </w:rPr>
        <w:t>59</w:t>
      </w:r>
      <w:r w:rsidRPr="007F29B8">
        <w:rPr>
          <w:color w:val="222222"/>
          <w:highlight w:val="white"/>
        </w:rPr>
        <w:t>(1), 45-49.</w:t>
      </w:r>
    </w:p>
    <w:p w14:paraId="6EC07407" w14:textId="10AFCF1C" w:rsidR="00414709" w:rsidRPr="00C824F1" w:rsidRDefault="00414709" w:rsidP="00F77FE7">
      <w:pPr>
        <w:spacing w:after="0" w:line="480" w:lineRule="auto"/>
        <w:ind w:left="810" w:hanging="810"/>
      </w:pPr>
      <w:r w:rsidRPr="007F29B8">
        <w:t xml:space="preserve">Burnett, S.E., </w:t>
      </w:r>
      <w:proofErr w:type="spellStart"/>
      <w:r w:rsidRPr="007F29B8">
        <w:t>Segoria</w:t>
      </w:r>
      <w:proofErr w:type="spellEnd"/>
      <w:r w:rsidRPr="007F29B8">
        <w:t xml:space="preserve">, J. (2009). Collaboration for </w:t>
      </w:r>
      <w:r w:rsidR="00C824F1">
        <w:t>m</w:t>
      </w:r>
      <w:r w:rsidRPr="007F29B8">
        <w:t xml:space="preserve">ilitary </w:t>
      </w:r>
      <w:r w:rsidR="00C824F1">
        <w:t>t</w:t>
      </w:r>
      <w:r w:rsidRPr="007F29B8">
        <w:t xml:space="preserve">ransition </w:t>
      </w:r>
      <w:r w:rsidR="00C824F1">
        <w:t>s</w:t>
      </w:r>
      <w:r w:rsidRPr="007F29B8">
        <w:t xml:space="preserve">tudents from </w:t>
      </w:r>
      <w:r w:rsidR="00721C1B">
        <w:t>c</w:t>
      </w:r>
      <w:r w:rsidRPr="007F29B8">
        <w:t xml:space="preserve">ombat to </w:t>
      </w:r>
      <w:r w:rsidR="00C824F1">
        <w:t>c</w:t>
      </w:r>
      <w:r w:rsidRPr="007F29B8">
        <w:t xml:space="preserve">ollege: </w:t>
      </w:r>
      <w:r w:rsidR="00C824F1">
        <w:t xml:space="preserve">It </w:t>
      </w:r>
      <w:r w:rsidRPr="007F29B8">
        <w:t xml:space="preserve">takes a </w:t>
      </w:r>
      <w:r w:rsidR="00C824F1">
        <w:t>c</w:t>
      </w:r>
      <w:r w:rsidRPr="007F29B8">
        <w:t xml:space="preserve">ommunity. </w:t>
      </w:r>
      <w:r w:rsidRPr="007F29B8">
        <w:rPr>
          <w:i/>
        </w:rPr>
        <w:t xml:space="preserve">Journal of Postsecondary Education and </w:t>
      </w:r>
      <w:r w:rsidRPr="00746B03">
        <w:t>Disability</w:t>
      </w:r>
      <w:r w:rsidRPr="00C824F1">
        <w:t>, 22</w:t>
      </w:r>
      <w:r w:rsidR="00C824F1">
        <w:t>(</w:t>
      </w:r>
      <w:r w:rsidRPr="007F29B8">
        <w:t>1</w:t>
      </w:r>
      <w:r w:rsidR="00C824F1">
        <w:t>)</w:t>
      </w:r>
      <w:r w:rsidRPr="007F29B8">
        <w:t>, 53-58</w:t>
      </w:r>
      <w:r w:rsidR="00C824F1">
        <w:t>.</w:t>
      </w:r>
    </w:p>
    <w:p w14:paraId="56E325C1" w14:textId="77777777" w:rsidR="00DA4774" w:rsidRPr="00DA4774" w:rsidRDefault="00DA4774" w:rsidP="00BB370E">
      <w:pPr>
        <w:pStyle w:val="CommentText"/>
        <w:spacing w:after="0" w:line="480" w:lineRule="auto"/>
        <w:rPr>
          <w:sz w:val="24"/>
          <w:szCs w:val="24"/>
          <w:shd w:val="clear" w:color="auto" w:fill="FFFFFF"/>
        </w:rPr>
      </w:pPr>
      <w:r w:rsidRPr="00F77FE7">
        <w:rPr>
          <w:sz w:val="24"/>
          <w:szCs w:val="24"/>
          <w:shd w:val="clear" w:color="auto" w:fill="FFFFFF"/>
        </w:rPr>
        <w:t xml:space="preserve">Council for Accreditation of Counseling and Related Educational Programs. (2016). 2016 </w:t>
      </w:r>
    </w:p>
    <w:p w14:paraId="6B3716C9" w14:textId="63F8A54C" w:rsidR="000A737A" w:rsidRPr="00DA4774" w:rsidRDefault="00DA4774" w:rsidP="00BB370E">
      <w:pPr>
        <w:pStyle w:val="CommentText"/>
        <w:spacing w:after="0" w:line="480" w:lineRule="auto"/>
        <w:rPr>
          <w:sz w:val="24"/>
          <w:szCs w:val="24"/>
          <w:shd w:val="clear" w:color="auto" w:fill="FFFFFF"/>
        </w:rPr>
      </w:pPr>
      <w:r w:rsidRPr="00DA4774">
        <w:rPr>
          <w:sz w:val="24"/>
          <w:szCs w:val="24"/>
          <w:shd w:val="clear" w:color="auto" w:fill="FFFFFF"/>
        </w:rPr>
        <w:tab/>
      </w:r>
      <w:r w:rsidRPr="00F77FE7">
        <w:rPr>
          <w:sz w:val="24"/>
          <w:szCs w:val="24"/>
          <w:shd w:val="clear" w:color="auto" w:fill="FFFFFF"/>
        </w:rPr>
        <w:t xml:space="preserve">CACREP Standards. </w:t>
      </w:r>
      <w:hyperlink r:id="rId9" w:history="1">
        <w:r w:rsidRPr="00F77FE7">
          <w:rPr>
            <w:rStyle w:val="Hyperlink"/>
            <w:color w:val="auto"/>
            <w:sz w:val="24"/>
            <w:szCs w:val="24"/>
            <w:u w:val="none"/>
          </w:rPr>
          <w:t>https://www.cacrep.org/wp-content/uploads/2018/05/2016-</w:t>
        </w:r>
      </w:hyperlink>
      <w:r w:rsidRPr="00F77FE7">
        <w:rPr>
          <w:sz w:val="24"/>
          <w:szCs w:val="24"/>
          <w:shd w:val="clear" w:color="auto" w:fill="FFFFFF"/>
        </w:rPr>
        <w:tab/>
        <w:t xml:space="preserve">Standards-with-Glossary-5.3.2018.pdf </w:t>
      </w:r>
    </w:p>
    <w:p w14:paraId="4688A0E3" w14:textId="1EF2FF41" w:rsidR="00C824F1" w:rsidRPr="00746B03" w:rsidRDefault="007335BD" w:rsidP="00BB370E">
      <w:pPr>
        <w:pStyle w:val="CommentText"/>
        <w:spacing w:after="0" w:line="480" w:lineRule="auto"/>
        <w:rPr>
          <w:sz w:val="24"/>
          <w:szCs w:val="24"/>
          <w:shd w:val="clear" w:color="auto" w:fill="FFFFFF"/>
        </w:rPr>
      </w:pPr>
      <w:r w:rsidRPr="008E3A16">
        <w:rPr>
          <w:sz w:val="24"/>
          <w:szCs w:val="24"/>
          <w:shd w:val="clear" w:color="auto" w:fill="FFFFFF"/>
        </w:rPr>
        <w:t xml:space="preserve">Callahan, R., &amp; </w:t>
      </w:r>
      <w:proofErr w:type="spellStart"/>
      <w:r w:rsidRPr="008E3A16">
        <w:rPr>
          <w:sz w:val="24"/>
          <w:szCs w:val="24"/>
          <w:shd w:val="clear" w:color="auto" w:fill="FFFFFF"/>
        </w:rPr>
        <w:t>Jarrat</w:t>
      </w:r>
      <w:proofErr w:type="spellEnd"/>
      <w:r w:rsidRPr="008E3A16">
        <w:rPr>
          <w:sz w:val="24"/>
          <w:szCs w:val="24"/>
          <w:shd w:val="clear" w:color="auto" w:fill="FFFFFF"/>
        </w:rPr>
        <w:t xml:space="preserve">, D. (2014). </w:t>
      </w:r>
      <w:r w:rsidRPr="00746B03">
        <w:rPr>
          <w:sz w:val="24"/>
          <w:szCs w:val="24"/>
          <w:shd w:val="clear" w:color="auto" w:fill="FFFFFF"/>
        </w:rPr>
        <w:t>Helping student service</w:t>
      </w:r>
      <w:r w:rsidR="00C824F1" w:rsidRPr="00746B03">
        <w:rPr>
          <w:sz w:val="24"/>
          <w:szCs w:val="24"/>
          <w:shd w:val="clear" w:color="auto" w:fill="FFFFFF"/>
        </w:rPr>
        <w:t xml:space="preserve"> </w:t>
      </w:r>
      <w:r w:rsidRPr="00746B03">
        <w:rPr>
          <w:sz w:val="24"/>
          <w:szCs w:val="24"/>
          <w:shd w:val="clear" w:color="auto" w:fill="FFFFFF"/>
        </w:rPr>
        <w:t>members a</w:t>
      </w:r>
      <w:r w:rsidR="00C824F1" w:rsidRPr="00746B03">
        <w:rPr>
          <w:sz w:val="24"/>
          <w:szCs w:val="24"/>
          <w:shd w:val="clear" w:color="auto" w:fill="FFFFFF"/>
        </w:rPr>
        <w:t xml:space="preserve">nd veterans succeed.  </w:t>
      </w:r>
    </w:p>
    <w:p w14:paraId="376E93C1" w14:textId="7F4B1CF6" w:rsidR="00AE34CD" w:rsidRDefault="007335BD" w:rsidP="00BB370E">
      <w:pPr>
        <w:pStyle w:val="CommentText"/>
        <w:spacing w:after="0" w:line="480" w:lineRule="auto"/>
        <w:ind w:firstLine="720"/>
        <w:rPr>
          <w:sz w:val="24"/>
          <w:szCs w:val="24"/>
          <w:shd w:val="clear" w:color="auto" w:fill="FFFFFF"/>
        </w:rPr>
      </w:pPr>
      <w:r w:rsidRPr="00746B03">
        <w:rPr>
          <w:i/>
          <w:iCs/>
          <w:sz w:val="24"/>
          <w:szCs w:val="24"/>
          <w:shd w:val="clear" w:color="auto" w:fill="FFFFFF"/>
        </w:rPr>
        <w:t>Change: The Magazine of Higher Learning</w:t>
      </w:r>
      <w:r w:rsidRPr="00746B03">
        <w:rPr>
          <w:sz w:val="24"/>
          <w:szCs w:val="24"/>
          <w:shd w:val="clear" w:color="auto" w:fill="FFFFFF"/>
        </w:rPr>
        <w:t>, </w:t>
      </w:r>
      <w:r w:rsidRPr="00746B03">
        <w:rPr>
          <w:i/>
          <w:iCs/>
          <w:sz w:val="24"/>
          <w:szCs w:val="24"/>
          <w:shd w:val="clear" w:color="auto" w:fill="FFFFFF"/>
        </w:rPr>
        <w:t>46</w:t>
      </w:r>
      <w:r w:rsidRPr="00746B03">
        <w:rPr>
          <w:sz w:val="24"/>
          <w:szCs w:val="24"/>
          <w:shd w:val="clear" w:color="auto" w:fill="FFFFFF"/>
        </w:rPr>
        <w:t>(2), 36-41.</w:t>
      </w:r>
    </w:p>
    <w:p w14:paraId="6A58068C" w14:textId="77777777" w:rsidR="00C83CA5" w:rsidRDefault="00AE34CD" w:rsidP="00C83CA5">
      <w:pPr>
        <w:pStyle w:val="CommentText"/>
        <w:spacing w:after="0" w:line="480" w:lineRule="auto"/>
        <w:rPr>
          <w:sz w:val="24"/>
          <w:szCs w:val="24"/>
        </w:rPr>
      </w:pPr>
      <w:r w:rsidRPr="00AE34CD">
        <w:rPr>
          <w:sz w:val="24"/>
          <w:szCs w:val="24"/>
        </w:rPr>
        <w:t xml:space="preserve">Christensen, W. M. (2016). The black citizen-subject: black single mothers in US military </w:t>
      </w:r>
    </w:p>
    <w:p w14:paraId="34E71CE6" w14:textId="4E001834" w:rsidR="00AE34CD" w:rsidRPr="00AE34CD" w:rsidRDefault="00C83CA5" w:rsidP="00F77FE7">
      <w:pPr>
        <w:pStyle w:val="CommentText"/>
        <w:spacing w:after="0" w:line="480" w:lineRule="auto"/>
        <w:rPr>
          <w:sz w:val="24"/>
          <w:szCs w:val="24"/>
        </w:rPr>
      </w:pPr>
      <w:r>
        <w:rPr>
          <w:sz w:val="24"/>
          <w:szCs w:val="24"/>
        </w:rPr>
        <w:tab/>
      </w:r>
      <w:r w:rsidR="00AE34CD" w:rsidRPr="00AE34CD">
        <w:rPr>
          <w:sz w:val="24"/>
          <w:szCs w:val="24"/>
        </w:rPr>
        <w:t xml:space="preserve">recruitment material. </w:t>
      </w:r>
      <w:r w:rsidR="00AE34CD" w:rsidRPr="00F77FE7">
        <w:rPr>
          <w:i/>
          <w:iCs/>
          <w:sz w:val="24"/>
          <w:szCs w:val="24"/>
        </w:rPr>
        <w:t>Ethnic and Racial Studies, 39</w:t>
      </w:r>
      <w:r w:rsidR="00AE34CD" w:rsidRPr="00AE34CD">
        <w:rPr>
          <w:sz w:val="24"/>
          <w:szCs w:val="24"/>
        </w:rPr>
        <w:t>(14), 2508-2526</w:t>
      </w:r>
    </w:p>
    <w:p w14:paraId="40951B5A" w14:textId="2BB2968F" w:rsidR="007335BD" w:rsidRDefault="007335BD">
      <w:pPr>
        <w:spacing w:after="0" w:line="480" w:lineRule="auto"/>
        <w:ind w:left="810" w:hanging="810"/>
        <w:rPr>
          <w:rStyle w:val="Hyperlink"/>
          <w:color w:val="auto"/>
          <w:u w:val="none"/>
        </w:rPr>
      </w:pPr>
      <w:r w:rsidRPr="00746B03">
        <w:t xml:space="preserve">Cook B. J., Kim Y. M. (2009). </w:t>
      </w:r>
      <w:r w:rsidRPr="00746B03">
        <w:rPr>
          <w:i/>
        </w:rPr>
        <w:t xml:space="preserve">From soldier to student: Easing the transition of service members </w:t>
      </w:r>
      <w:r w:rsidRPr="00F77FE7">
        <w:t>on campus.</w:t>
      </w:r>
      <w:r w:rsidRPr="00721C1B">
        <w:t xml:space="preserve"> Washington, DC: American Council on Education.</w:t>
      </w:r>
      <w:r w:rsidR="00721C1B">
        <w:t xml:space="preserve"> </w:t>
      </w:r>
      <w:hyperlink r:id="rId10" w:history="1">
        <w:r w:rsidRPr="00746B03">
          <w:rPr>
            <w:rStyle w:val="Hyperlink"/>
            <w:color w:val="auto"/>
            <w:u w:val="none"/>
          </w:rPr>
          <w:t>http://www.acenet.edu/news-room/Documents/From-Soldier-to-Student-Easing-the-Transition-of-Service-Members-on-Campus.pdf</w:t>
        </w:r>
      </w:hyperlink>
    </w:p>
    <w:p w14:paraId="02D84AA4" w14:textId="3EB4265B" w:rsidR="00DC7023" w:rsidRDefault="00DC7023" w:rsidP="00F77FE7">
      <w:pPr>
        <w:spacing w:after="0" w:line="480" w:lineRule="auto"/>
        <w:ind w:left="810" w:hanging="810"/>
        <w:rPr>
          <w:rStyle w:val="Hyperlink"/>
          <w:color w:val="auto"/>
          <w:u w:val="none"/>
        </w:rPr>
      </w:pPr>
      <w:proofErr w:type="spellStart"/>
      <w:r w:rsidRPr="008E6435">
        <w:rPr>
          <w:lang w:val="es-ES"/>
        </w:rPr>
        <w:t>Derefinko</w:t>
      </w:r>
      <w:proofErr w:type="spellEnd"/>
      <w:r w:rsidRPr="008E6435">
        <w:rPr>
          <w:lang w:val="es-ES"/>
        </w:rPr>
        <w:t xml:space="preserve">, K. J., </w:t>
      </w:r>
      <w:proofErr w:type="spellStart"/>
      <w:r w:rsidRPr="008E6435">
        <w:rPr>
          <w:lang w:val="es-ES"/>
        </w:rPr>
        <w:t>Hallsell</w:t>
      </w:r>
      <w:proofErr w:type="spellEnd"/>
      <w:r w:rsidRPr="008E6435">
        <w:rPr>
          <w:lang w:val="es-ES"/>
        </w:rPr>
        <w:t xml:space="preserve">, T. A., </w:t>
      </w:r>
      <w:proofErr w:type="spellStart"/>
      <w:r w:rsidRPr="008E6435">
        <w:rPr>
          <w:lang w:val="es-ES"/>
        </w:rPr>
        <w:t>Isaacs</w:t>
      </w:r>
      <w:proofErr w:type="spellEnd"/>
      <w:r w:rsidRPr="008E6435">
        <w:rPr>
          <w:lang w:val="es-ES"/>
        </w:rPr>
        <w:t xml:space="preserve">, M. B., Colvin, L. W., Salgado Garcia, F. I., &amp; </w:t>
      </w:r>
      <w:proofErr w:type="spellStart"/>
      <w:r w:rsidRPr="008E6435">
        <w:rPr>
          <w:lang w:val="es-ES"/>
        </w:rPr>
        <w:t>Bursac</w:t>
      </w:r>
      <w:proofErr w:type="spellEnd"/>
      <w:r w:rsidRPr="008E6435">
        <w:rPr>
          <w:lang w:val="es-ES"/>
        </w:rPr>
        <w:t xml:space="preserve">, Z. (2019). </w:t>
      </w:r>
      <w:r w:rsidRPr="008E6435">
        <w:t xml:space="preserve">Perceived needs of veterans transitioning from the military to civilian life. </w:t>
      </w:r>
      <w:r w:rsidRPr="008E6435">
        <w:rPr>
          <w:i/>
          <w:iCs/>
        </w:rPr>
        <w:t>The journal of behavioral health services &amp; research</w:t>
      </w:r>
      <w:r w:rsidRPr="008E6435">
        <w:t xml:space="preserve">, </w:t>
      </w:r>
      <w:r w:rsidRPr="008E6435">
        <w:rPr>
          <w:i/>
          <w:iCs/>
        </w:rPr>
        <w:t>46</w:t>
      </w:r>
      <w:r w:rsidRPr="008E6435">
        <w:t>(3), 384-398.</w:t>
      </w:r>
    </w:p>
    <w:p w14:paraId="7D1F0740" w14:textId="1CB25FB2" w:rsidR="003D32EE" w:rsidRDefault="00414709" w:rsidP="00F77FE7">
      <w:pPr>
        <w:spacing w:after="0" w:line="480" w:lineRule="auto"/>
      </w:pPr>
      <w:proofErr w:type="spellStart"/>
      <w:r w:rsidRPr="007F29B8">
        <w:t>DiRamio</w:t>
      </w:r>
      <w:proofErr w:type="spellEnd"/>
      <w:r w:rsidRPr="007F29B8">
        <w:t xml:space="preserve">, D., Ackerman, R., Mitchell, R. L. (2008). From </w:t>
      </w:r>
      <w:r w:rsidR="00C824F1">
        <w:t>c</w:t>
      </w:r>
      <w:r w:rsidRPr="007F29B8">
        <w:t xml:space="preserve">ombat to </w:t>
      </w:r>
      <w:r w:rsidR="00C824F1">
        <w:t>c</w:t>
      </w:r>
      <w:r w:rsidRPr="007F29B8">
        <w:t xml:space="preserve">ampus: Voices of </w:t>
      </w:r>
      <w:r w:rsidR="00C824F1">
        <w:t>s</w:t>
      </w:r>
      <w:r w:rsidRPr="007F29B8">
        <w:t>tudent-</w:t>
      </w:r>
    </w:p>
    <w:p w14:paraId="376BB7D8" w14:textId="2A3BD2EC" w:rsidR="00B95B8F" w:rsidRPr="0038492B" w:rsidRDefault="00C824F1" w:rsidP="00F77FE7">
      <w:pPr>
        <w:spacing w:after="0" w:line="480" w:lineRule="auto"/>
        <w:ind w:firstLine="720"/>
        <w:rPr>
          <w:i/>
          <w:lang w:val="fr-FR"/>
        </w:rPr>
      </w:pPr>
      <w:proofErr w:type="spellStart"/>
      <w:proofErr w:type="gramStart"/>
      <w:r w:rsidRPr="0038492B">
        <w:rPr>
          <w:lang w:val="fr-FR"/>
        </w:rPr>
        <w:t>v</w:t>
      </w:r>
      <w:r w:rsidR="00414709" w:rsidRPr="0038492B">
        <w:rPr>
          <w:lang w:val="fr-FR"/>
        </w:rPr>
        <w:t>eterans</w:t>
      </w:r>
      <w:proofErr w:type="spellEnd"/>
      <w:proofErr w:type="gramEnd"/>
      <w:r w:rsidR="00414709" w:rsidRPr="0038492B">
        <w:rPr>
          <w:lang w:val="fr-FR"/>
        </w:rPr>
        <w:t xml:space="preserve">. </w:t>
      </w:r>
      <w:r w:rsidR="00414709" w:rsidRPr="0038492B">
        <w:rPr>
          <w:i/>
          <w:lang w:val="fr-FR"/>
        </w:rPr>
        <w:t>NASPA Journal, 45</w:t>
      </w:r>
      <w:r w:rsidR="0094115A" w:rsidRPr="0038492B">
        <w:rPr>
          <w:i/>
          <w:lang w:val="fr-FR"/>
        </w:rPr>
        <w:t>(</w:t>
      </w:r>
      <w:r w:rsidR="00414709" w:rsidRPr="0038492B">
        <w:rPr>
          <w:i/>
          <w:lang w:val="fr-FR"/>
        </w:rPr>
        <w:t>1</w:t>
      </w:r>
      <w:r w:rsidR="0094115A" w:rsidRPr="0038492B">
        <w:rPr>
          <w:i/>
          <w:lang w:val="fr-FR"/>
        </w:rPr>
        <w:t>)</w:t>
      </w:r>
      <w:r w:rsidR="00414709" w:rsidRPr="0038492B">
        <w:rPr>
          <w:i/>
          <w:lang w:val="fr-FR"/>
        </w:rPr>
        <w:t xml:space="preserve">, </w:t>
      </w:r>
      <w:r w:rsidR="00414709" w:rsidRPr="0038492B">
        <w:rPr>
          <w:lang w:val="fr-FR"/>
        </w:rPr>
        <w:t>73-102</w:t>
      </w:r>
      <w:r w:rsidR="00414709" w:rsidRPr="0038492B">
        <w:rPr>
          <w:i/>
          <w:lang w:val="fr-FR"/>
        </w:rPr>
        <w:t>.</w:t>
      </w:r>
    </w:p>
    <w:p w14:paraId="2DD4C6BA" w14:textId="7D46A557" w:rsidR="00414709" w:rsidRPr="007F29B8" w:rsidRDefault="00414709" w:rsidP="00F77FE7">
      <w:pPr>
        <w:spacing w:after="0" w:line="480" w:lineRule="auto"/>
        <w:ind w:left="810" w:hanging="810"/>
      </w:pPr>
      <w:proofErr w:type="spellStart"/>
      <w:r w:rsidRPr="0038492B">
        <w:rPr>
          <w:lang w:val="fr-FR"/>
        </w:rPr>
        <w:t>Durdella</w:t>
      </w:r>
      <w:proofErr w:type="spellEnd"/>
      <w:r w:rsidRPr="0038492B">
        <w:rPr>
          <w:lang w:val="fr-FR"/>
        </w:rPr>
        <w:t xml:space="preserve">, N., Kim, Y.K. (2012). </w:t>
      </w:r>
      <w:r w:rsidRPr="007F29B8">
        <w:t xml:space="preserve">Understanding </w:t>
      </w:r>
      <w:r w:rsidR="0094115A">
        <w:t>p</w:t>
      </w:r>
      <w:r w:rsidRPr="007F29B8">
        <w:t xml:space="preserve">atterns of </w:t>
      </w:r>
      <w:r w:rsidR="0094115A">
        <w:t>c</w:t>
      </w:r>
      <w:r w:rsidRPr="007F29B8">
        <w:t xml:space="preserve">ollege </w:t>
      </w:r>
      <w:r w:rsidR="0094115A">
        <w:t>o</w:t>
      </w:r>
      <w:r w:rsidRPr="007F29B8">
        <w:t xml:space="preserve">utcomes </w:t>
      </w:r>
      <w:r w:rsidR="0094115A">
        <w:t>a</w:t>
      </w:r>
      <w:r w:rsidRPr="007F29B8">
        <w:t xml:space="preserve">mong </w:t>
      </w:r>
      <w:r w:rsidR="00A3089C">
        <w:t>s</w:t>
      </w:r>
      <w:r w:rsidRPr="007F29B8">
        <w:t xml:space="preserve">tudent </w:t>
      </w:r>
    </w:p>
    <w:p w14:paraId="56D8AA8E" w14:textId="69425068" w:rsidR="00414709" w:rsidRPr="007F29B8" w:rsidRDefault="0094115A" w:rsidP="00F77FE7">
      <w:pPr>
        <w:spacing w:after="0" w:line="480" w:lineRule="auto"/>
        <w:ind w:left="90" w:firstLine="720"/>
      </w:pPr>
      <w:r>
        <w:t>v</w:t>
      </w:r>
      <w:r w:rsidR="00414709" w:rsidRPr="007F29B8">
        <w:t xml:space="preserve">eterans. </w:t>
      </w:r>
      <w:r w:rsidR="00414709" w:rsidRPr="007F29B8">
        <w:rPr>
          <w:i/>
        </w:rPr>
        <w:t>Journal of Studies in Education, 2</w:t>
      </w:r>
      <w:r w:rsidR="00414709" w:rsidRPr="007F29B8">
        <w:t>(2), 109-129.</w:t>
      </w:r>
    </w:p>
    <w:p w14:paraId="5113F362" w14:textId="121465A8" w:rsidR="00414709" w:rsidRPr="007F29B8" w:rsidRDefault="00B95B8F" w:rsidP="00F77FE7">
      <w:pPr>
        <w:spacing w:after="0" w:line="480" w:lineRule="auto"/>
      </w:pPr>
      <w:r w:rsidRPr="0038492B">
        <w:rPr>
          <w:lang w:val="es-ES"/>
        </w:rPr>
        <w:t>E</w:t>
      </w:r>
      <w:r w:rsidR="00414709" w:rsidRPr="0038492B">
        <w:rPr>
          <w:lang w:val="es-ES"/>
        </w:rPr>
        <w:t xml:space="preserve">lliott, M., Gonzalez, C., &amp; Larsen, B. (2011). </w:t>
      </w:r>
      <w:r w:rsidR="00414709" w:rsidRPr="007F29B8">
        <w:t xml:space="preserve">U.S. </w:t>
      </w:r>
      <w:r w:rsidR="0094115A">
        <w:t>m</w:t>
      </w:r>
      <w:r w:rsidR="00414709" w:rsidRPr="007F29B8">
        <w:t xml:space="preserve">ilitary </w:t>
      </w:r>
      <w:r w:rsidR="0094115A">
        <w:t>v</w:t>
      </w:r>
      <w:r w:rsidR="00414709" w:rsidRPr="007F29B8">
        <w:t xml:space="preserve">eterans </w:t>
      </w:r>
      <w:r w:rsidR="0094115A">
        <w:t>t</w:t>
      </w:r>
      <w:r w:rsidR="00414709" w:rsidRPr="007F29B8">
        <w:t>ransition to</w:t>
      </w:r>
    </w:p>
    <w:p w14:paraId="056CE2BA" w14:textId="36000F63" w:rsidR="00414709" w:rsidRDefault="00414709">
      <w:pPr>
        <w:spacing w:after="0" w:line="480" w:lineRule="auto"/>
        <w:ind w:left="810"/>
      </w:pPr>
      <w:r w:rsidRPr="007F29B8">
        <w:t xml:space="preserve">College: Combat, </w:t>
      </w:r>
      <w:proofErr w:type="spellStart"/>
      <w:r w:rsidR="0094115A">
        <w:t>ptsd</w:t>
      </w:r>
      <w:proofErr w:type="spellEnd"/>
      <w:r w:rsidRPr="007F29B8">
        <w:t xml:space="preserve">, and </w:t>
      </w:r>
      <w:r w:rsidR="0094115A">
        <w:t>a</w:t>
      </w:r>
      <w:r w:rsidRPr="007F29B8">
        <w:t xml:space="preserve">lienation on campus. </w:t>
      </w:r>
      <w:r w:rsidRPr="007F29B8">
        <w:rPr>
          <w:i/>
        </w:rPr>
        <w:t>Journal of Student Affairs Research and Practice, 48</w:t>
      </w:r>
      <w:r w:rsidRPr="007F29B8">
        <w:t xml:space="preserve">(3), 279-296. </w:t>
      </w:r>
    </w:p>
    <w:p w14:paraId="3593211F" w14:textId="2BEE3EA6" w:rsidR="00B815AC" w:rsidRDefault="00B815AC" w:rsidP="00F77FE7">
      <w:pPr>
        <w:pStyle w:val="CommentText"/>
        <w:spacing w:after="0" w:line="480" w:lineRule="auto"/>
        <w:rPr>
          <w:sz w:val="24"/>
          <w:szCs w:val="24"/>
        </w:rPr>
      </w:pPr>
      <w:r w:rsidRPr="00F77FE7">
        <w:rPr>
          <w:sz w:val="24"/>
          <w:szCs w:val="24"/>
        </w:rPr>
        <w:t xml:space="preserve">Fisher, A. J., Mendoza-Denton, R., </w:t>
      </w:r>
      <w:proofErr w:type="spellStart"/>
      <w:r w:rsidRPr="00F77FE7">
        <w:rPr>
          <w:sz w:val="24"/>
          <w:szCs w:val="24"/>
        </w:rPr>
        <w:t>Patt</w:t>
      </w:r>
      <w:proofErr w:type="spellEnd"/>
      <w:r w:rsidRPr="00F77FE7">
        <w:rPr>
          <w:sz w:val="24"/>
          <w:szCs w:val="24"/>
        </w:rPr>
        <w:t xml:space="preserve">, C., Young, I., </w:t>
      </w:r>
      <w:proofErr w:type="spellStart"/>
      <w:r w:rsidRPr="00F77FE7">
        <w:rPr>
          <w:sz w:val="24"/>
          <w:szCs w:val="24"/>
        </w:rPr>
        <w:t>Eppig</w:t>
      </w:r>
      <w:proofErr w:type="spellEnd"/>
      <w:r w:rsidRPr="00F77FE7">
        <w:rPr>
          <w:sz w:val="24"/>
          <w:szCs w:val="24"/>
        </w:rPr>
        <w:t xml:space="preserve">, A., Garrell, R. L., Rees, D.C., </w:t>
      </w:r>
    </w:p>
    <w:p w14:paraId="3700597D" w14:textId="4F69E11F" w:rsidR="00B815AC" w:rsidRPr="00F77FE7" w:rsidRDefault="00B815AC" w:rsidP="00F77FE7">
      <w:pPr>
        <w:pStyle w:val="CommentText"/>
        <w:spacing w:after="0" w:line="480" w:lineRule="auto"/>
        <w:rPr>
          <w:sz w:val="24"/>
          <w:szCs w:val="24"/>
        </w:rPr>
      </w:pPr>
      <w:r>
        <w:rPr>
          <w:sz w:val="24"/>
          <w:szCs w:val="24"/>
        </w:rPr>
        <w:tab/>
      </w:r>
      <w:proofErr w:type="spellStart"/>
      <w:r w:rsidRPr="00F77FE7">
        <w:rPr>
          <w:sz w:val="24"/>
          <w:szCs w:val="24"/>
        </w:rPr>
        <w:t>Nelson,T.W</w:t>
      </w:r>
      <w:proofErr w:type="spellEnd"/>
      <w:r w:rsidRPr="00F77FE7">
        <w:rPr>
          <w:sz w:val="24"/>
          <w:szCs w:val="24"/>
        </w:rPr>
        <w:t xml:space="preserve">., Richards, M. A., &amp; </w:t>
      </w:r>
      <w:proofErr w:type="spellStart"/>
      <w:r w:rsidRPr="00F77FE7">
        <w:rPr>
          <w:sz w:val="24"/>
          <w:szCs w:val="24"/>
        </w:rPr>
        <w:t>Koniaris</w:t>
      </w:r>
      <w:proofErr w:type="spellEnd"/>
      <w:r w:rsidRPr="00F77FE7">
        <w:rPr>
          <w:sz w:val="24"/>
          <w:szCs w:val="24"/>
        </w:rPr>
        <w:t xml:space="preserve">, L.G. (2019). Structure and belonging: </w:t>
      </w:r>
      <w:r w:rsidRPr="00F77FE7">
        <w:rPr>
          <w:sz w:val="24"/>
          <w:szCs w:val="24"/>
        </w:rPr>
        <w:tab/>
        <w:t xml:space="preserve">Pathways to success for underrepresented minority and women PhD students in STEM </w:t>
      </w:r>
      <w:r w:rsidRPr="00F77FE7">
        <w:rPr>
          <w:sz w:val="24"/>
          <w:szCs w:val="24"/>
        </w:rPr>
        <w:tab/>
        <w:t xml:space="preserve">fields. </w:t>
      </w:r>
      <w:proofErr w:type="spellStart"/>
      <w:r w:rsidRPr="00F77FE7">
        <w:rPr>
          <w:i/>
          <w:iCs/>
          <w:sz w:val="24"/>
          <w:szCs w:val="24"/>
        </w:rPr>
        <w:t>PloS</w:t>
      </w:r>
      <w:proofErr w:type="spellEnd"/>
      <w:r w:rsidRPr="00F77FE7">
        <w:rPr>
          <w:i/>
          <w:iCs/>
          <w:sz w:val="24"/>
          <w:szCs w:val="24"/>
        </w:rPr>
        <w:t xml:space="preserve"> </w:t>
      </w:r>
      <w:r>
        <w:rPr>
          <w:i/>
          <w:iCs/>
          <w:sz w:val="24"/>
          <w:szCs w:val="24"/>
        </w:rPr>
        <w:t>o</w:t>
      </w:r>
      <w:r w:rsidRPr="00F77FE7">
        <w:rPr>
          <w:i/>
          <w:iCs/>
          <w:sz w:val="24"/>
          <w:szCs w:val="24"/>
        </w:rPr>
        <w:t>ne</w:t>
      </w:r>
      <w:r w:rsidRPr="00F77FE7">
        <w:rPr>
          <w:sz w:val="24"/>
          <w:szCs w:val="24"/>
        </w:rPr>
        <w:t xml:space="preserve">, </w:t>
      </w:r>
      <w:r w:rsidRPr="00F77FE7">
        <w:rPr>
          <w:i/>
          <w:iCs/>
          <w:sz w:val="24"/>
          <w:szCs w:val="24"/>
        </w:rPr>
        <w:t>14</w:t>
      </w:r>
      <w:r w:rsidRPr="00F77FE7">
        <w:rPr>
          <w:sz w:val="24"/>
          <w:szCs w:val="24"/>
        </w:rPr>
        <w:t>(1),1-14</w:t>
      </w:r>
      <w:r>
        <w:rPr>
          <w:sz w:val="24"/>
          <w:szCs w:val="24"/>
        </w:rPr>
        <w:t>.</w:t>
      </w:r>
      <w:r w:rsidRPr="00F77FE7">
        <w:rPr>
          <w:sz w:val="24"/>
          <w:szCs w:val="24"/>
        </w:rPr>
        <w:t xml:space="preserve"> </w:t>
      </w:r>
      <w:hyperlink r:id="rId11" w:history="1">
        <w:r w:rsidRPr="00F77FE7">
          <w:rPr>
            <w:rStyle w:val="Hyperlink"/>
            <w:color w:val="auto"/>
            <w:sz w:val="24"/>
            <w:szCs w:val="24"/>
            <w:u w:val="none"/>
          </w:rPr>
          <w:t>https://doi.org/10.1371/journal.pone.0209279</w:t>
        </w:r>
      </w:hyperlink>
    </w:p>
    <w:p w14:paraId="6D62C6E7" w14:textId="77777777" w:rsidR="007C19DF" w:rsidRDefault="00414709" w:rsidP="007C19DF">
      <w:pPr>
        <w:spacing w:after="0" w:line="480" w:lineRule="auto"/>
        <w:ind w:left="810" w:hanging="810"/>
      </w:pPr>
      <w:r w:rsidRPr="007F29B8">
        <w:t xml:space="preserve">Ford, D., Northrup, P., Wiley, L. (2009). Connections, </w:t>
      </w:r>
      <w:r w:rsidR="0094115A">
        <w:t>p</w:t>
      </w:r>
      <w:r w:rsidRPr="007F29B8">
        <w:t xml:space="preserve">artnerships, </w:t>
      </w:r>
      <w:r w:rsidR="0094115A">
        <w:t>o</w:t>
      </w:r>
      <w:r w:rsidRPr="007F29B8">
        <w:t xml:space="preserve">pportunities, and </w:t>
      </w:r>
      <w:r w:rsidR="0094115A">
        <w:t>p</w:t>
      </w:r>
      <w:r w:rsidRPr="007F29B8">
        <w:t xml:space="preserve">rograms to </w:t>
      </w:r>
      <w:r w:rsidR="0094115A">
        <w:t>e</w:t>
      </w:r>
      <w:r w:rsidRPr="007F29B8">
        <w:t xml:space="preserve">nhance </w:t>
      </w:r>
      <w:r w:rsidR="0094115A">
        <w:t>s</w:t>
      </w:r>
      <w:r w:rsidRPr="007F29B8">
        <w:t xml:space="preserve">uccess for </w:t>
      </w:r>
      <w:r w:rsidR="0094115A">
        <w:t>m</w:t>
      </w:r>
      <w:r w:rsidRPr="007F29B8">
        <w:t xml:space="preserve">ilitary </w:t>
      </w:r>
      <w:r w:rsidR="0094115A">
        <w:t>s</w:t>
      </w:r>
      <w:r w:rsidRPr="007F29B8">
        <w:t xml:space="preserve">tudents. </w:t>
      </w:r>
      <w:r w:rsidRPr="007F29B8">
        <w:rPr>
          <w:i/>
        </w:rPr>
        <w:t>New Direction for Student Service</w:t>
      </w:r>
      <w:r w:rsidRPr="007F29B8">
        <w:t>s</w:t>
      </w:r>
      <w:r w:rsidRPr="007F29B8">
        <w:rPr>
          <w:i/>
        </w:rPr>
        <w:t>, 126</w:t>
      </w:r>
      <w:r w:rsidRPr="007F29B8">
        <w:t>, 61-69.</w:t>
      </w:r>
    </w:p>
    <w:p w14:paraId="1402CFAE" w14:textId="77777777" w:rsidR="00A53AD5" w:rsidRDefault="007C19DF">
      <w:pPr>
        <w:spacing w:after="0" w:line="480" w:lineRule="auto"/>
        <w:ind w:left="810" w:hanging="810"/>
      </w:pPr>
      <w:proofErr w:type="spellStart"/>
      <w:r>
        <w:t>Forziat</w:t>
      </w:r>
      <w:proofErr w:type="spellEnd"/>
      <w:r>
        <w:t xml:space="preserve">, K. E., Arcuri, N. M., &amp; </w:t>
      </w:r>
      <w:proofErr w:type="spellStart"/>
      <w:r>
        <w:t>Erb</w:t>
      </w:r>
      <w:proofErr w:type="spellEnd"/>
      <w:r>
        <w:t xml:space="preserve">, C. (2017). Counseling the Military Population: The Factor of Prior Military Exposure for Counselors-in-Training. </w:t>
      </w:r>
      <w:r>
        <w:rPr>
          <w:i/>
          <w:iCs/>
        </w:rPr>
        <w:t>Journal of Counselor Preparation and Supervision</w:t>
      </w:r>
      <w:r>
        <w:t xml:space="preserve">, </w:t>
      </w:r>
      <w:r>
        <w:rPr>
          <w:i/>
          <w:iCs/>
        </w:rPr>
        <w:t>10</w:t>
      </w:r>
      <w:r>
        <w:t>(1).</w:t>
      </w:r>
    </w:p>
    <w:p w14:paraId="09B1A30D" w14:textId="1A42000E" w:rsidR="00634BA5" w:rsidRPr="007F29B8" w:rsidRDefault="00634BA5" w:rsidP="00F77FE7">
      <w:pPr>
        <w:spacing w:after="0" w:line="480" w:lineRule="auto"/>
        <w:ind w:left="810" w:hanging="810"/>
      </w:pPr>
      <w:r w:rsidRPr="00634BA5">
        <w:t xml:space="preserve">Furnham, A. (1988). The adjustment of sojourners. In Y. Y. Kim &amp; W. B. </w:t>
      </w:r>
      <w:proofErr w:type="spellStart"/>
      <w:r w:rsidRPr="00634BA5">
        <w:t>Gudykunst</w:t>
      </w:r>
      <w:proofErr w:type="spellEnd"/>
      <w:r w:rsidRPr="00634BA5">
        <w:t xml:space="preserve"> (Eds.), Cross-cultural adaptation: Current approaches (pp. 42–61). Newbury Park, CA: Sage </w:t>
      </w:r>
    </w:p>
    <w:p w14:paraId="42938FEB" w14:textId="77777777" w:rsidR="00414709" w:rsidRPr="007F29B8" w:rsidRDefault="00414709" w:rsidP="00F77FE7">
      <w:pPr>
        <w:spacing w:after="0" w:line="480" w:lineRule="auto"/>
        <w:ind w:left="810" w:hanging="810"/>
      </w:pPr>
      <w:r w:rsidRPr="007F29B8">
        <w:lastRenderedPageBreak/>
        <w:t xml:space="preserve">Glasser, I., Powers, J.T., &amp; </w:t>
      </w:r>
      <w:proofErr w:type="spellStart"/>
      <w:r w:rsidRPr="007F29B8">
        <w:t>Zywiak</w:t>
      </w:r>
      <w:proofErr w:type="spellEnd"/>
      <w:r w:rsidRPr="007F29B8">
        <w:t xml:space="preserve">, W.H. (2009). Military veterans at universities: A Case of </w:t>
      </w:r>
    </w:p>
    <w:p w14:paraId="32050749" w14:textId="77777777" w:rsidR="00414709" w:rsidRPr="007F29B8" w:rsidRDefault="00414709" w:rsidP="00F77FE7">
      <w:pPr>
        <w:spacing w:after="0" w:line="480" w:lineRule="auto"/>
        <w:ind w:left="90" w:firstLine="720"/>
      </w:pPr>
      <w:r w:rsidRPr="007F29B8">
        <w:t xml:space="preserve">culture clash. </w:t>
      </w:r>
      <w:r w:rsidRPr="007F29B8">
        <w:rPr>
          <w:i/>
        </w:rPr>
        <w:t>Anthropology News,50</w:t>
      </w:r>
      <w:r w:rsidRPr="007F29B8">
        <w:t>(5), 33-33.</w:t>
      </w:r>
    </w:p>
    <w:p w14:paraId="0D10BD4D" w14:textId="28E47380" w:rsidR="00F521CD" w:rsidRPr="00F66AD4" w:rsidRDefault="00F521CD" w:rsidP="00F77FE7">
      <w:pPr>
        <w:spacing w:after="0" w:line="480" w:lineRule="auto"/>
        <w:ind w:left="810" w:hanging="810"/>
        <w:rPr>
          <w:color w:val="7030A0"/>
        </w:rPr>
      </w:pPr>
      <w:r w:rsidRPr="00746B03">
        <w:rPr>
          <w:color w:val="222222"/>
          <w:shd w:val="clear" w:color="auto" w:fill="FFFFFF"/>
        </w:rPr>
        <w:t xml:space="preserve">Green, L., &amp; Van </w:t>
      </w:r>
      <w:proofErr w:type="spellStart"/>
      <w:r w:rsidRPr="00746B03">
        <w:rPr>
          <w:color w:val="222222"/>
          <w:shd w:val="clear" w:color="auto" w:fill="FFFFFF"/>
        </w:rPr>
        <w:t>Dusen</w:t>
      </w:r>
      <w:proofErr w:type="spellEnd"/>
      <w:r w:rsidRPr="00746B03">
        <w:rPr>
          <w:color w:val="222222"/>
          <w:shd w:val="clear" w:color="auto" w:fill="FFFFFF"/>
        </w:rPr>
        <w:t xml:space="preserve">, R. (2012). Welcome home: Understanding and serving veteran transition and identity development in college. </w:t>
      </w:r>
      <w:r w:rsidR="00F66AD4" w:rsidRPr="00746B03">
        <w:rPr>
          <w:i/>
          <w:color w:val="222222"/>
          <w:shd w:val="clear" w:color="auto" w:fill="FFFFFF"/>
        </w:rPr>
        <w:t>Vistas, 1</w:t>
      </w:r>
      <w:r w:rsidR="00F66AD4" w:rsidRPr="00746B03">
        <w:rPr>
          <w:color w:val="222222"/>
          <w:shd w:val="clear" w:color="auto" w:fill="FFFFFF"/>
        </w:rPr>
        <w:t xml:space="preserve">(5), 1-8. </w:t>
      </w:r>
    </w:p>
    <w:p w14:paraId="2B71AECB" w14:textId="48C490C0" w:rsidR="00414709" w:rsidRPr="007A1E6F" w:rsidRDefault="00B95B8F" w:rsidP="00F77FE7">
      <w:pPr>
        <w:spacing w:after="0" w:line="480" w:lineRule="auto"/>
        <w:ind w:left="810" w:hanging="810"/>
      </w:pPr>
      <w:r w:rsidRPr="00746B03">
        <w:rPr>
          <w:highlight w:val="white"/>
        </w:rPr>
        <w:t>G</w:t>
      </w:r>
      <w:r w:rsidR="00414709" w:rsidRPr="007A1E6F">
        <w:t xml:space="preserve">riffin, K., Gilbert, C. (2012). Easing the </w:t>
      </w:r>
      <w:r w:rsidR="0094115A" w:rsidRPr="007A1E6F">
        <w:t>t</w:t>
      </w:r>
      <w:r w:rsidR="00414709" w:rsidRPr="007A1E6F">
        <w:t xml:space="preserve">ransition from </w:t>
      </w:r>
      <w:r w:rsidR="0094115A" w:rsidRPr="007A1E6F">
        <w:t>c</w:t>
      </w:r>
      <w:r w:rsidR="00414709" w:rsidRPr="007A1E6F">
        <w:t xml:space="preserve">ombat to </w:t>
      </w:r>
      <w:r w:rsidR="0094115A" w:rsidRPr="007A1E6F">
        <w:t>c</w:t>
      </w:r>
      <w:r w:rsidR="00414709" w:rsidRPr="007A1E6F">
        <w:t xml:space="preserve">lassroom: Preserving </w:t>
      </w:r>
    </w:p>
    <w:p w14:paraId="434B58F8" w14:textId="7108DFE4" w:rsidR="00414709" w:rsidRPr="007A1E6F" w:rsidRDefault="00A3089C" w:rsidP="00F77FE7">
      <w:pPr>
        <w:spacing w:after="0" w:line="480" w:lineRule="auto"/>
        <w:ind w:left="810"/>
        <w:rPr>
          <w:i/>
        </w:rPr>
      </w:pPr>
      <w:proofErr w:type="spellStart"/>
      <w:r>
        <w:t>a</w:t>
      </w:r>
      <w:r w:rsidR="00414709" w:rsidRPr="007A1E6F">
        <w:t>merica’s</w:t>
      </w:r>
      <w:proofErr w:type="spellEnd"/>
      <w:r w:rsidR="00414709" w:rsidRPr="007A1E6F">
        <w:t xml:space="preserve"> </w:t>
      </w:r>
      <w:r w:rsidR="0094115A" w:rsidRPr="007A1E6F">
        <w:t>i</w:t>
      </w:r>
      <w:r w:rsidR="00414709" w:rsidRPr="007A1E6F">
        <w:t xml:space="preserve">nvestment in </w:t>
      </w:r>
      <w:r w:rsidR="0094115A" w:rsidRPr="007A1E6F">
        <w:t>h</w:t>
      </w:r>
      <w:r w:rsidR="00414709" w:rsidRPr="007A1E6F">
        <w:t xml:space="preserve">igher </w:t>
      </w:r>
      <w:r w:rsidR="0094115A" w:rsidRPr="007A1E6F">
        <w:t>e</w:t>
      </w:r>
      <w:r w:rsidR="00414709" w:rsidRPr="007A1E6F">
        <w:t xml:space="preserve">ducation for </w:t>
      </w:r>
      <w:r w:rsidR="0094115A" w:rsidRPr="007A1E6F">
        <w:t>m</w:t>
      </w:r>
      <w:r w:rsidR="00414709" w:rsidRPr="007A1E6F">
        <w:t xml:space="preserve">ilitary </w:t>
      </w:r>
      <w:r w:rsidR="0094115A" w:rsidRPr="007A1E6F">
        <w:t>v</w:t>
      </w:r>
      <w:r w:rsidR="00414709" w:rsidRPr="007A1E6F">
        <w:t xml:space="preserve">eterans through </w:t>
      </w:r>
      <w:r w:rsidR="0094115A" w:rsidRPr="007A1E6F">
        <w:t>i</w:t>
      </w:r>
      <w:r w:rsidR="00414709" w:rsidRPr="007A1E6F">
        <w:t xml:space="preserve">nstitutional </w:t>
      </w:r>
      <w:r w:rsidR="0094115A" w:rsidRPr="007A1E6F">
        <w:t>a</w:t>
      </w:r>
      <w:r w:rsidR="00414709" w:rsidRPr="007A1E6F">
        <w:t xml:space="preserve">ssessment. Washington D.C, </w:t>
      </w:r>
      <w:r w:rsidR="00414709" w:rsidRPr="007A1E6F">
        <w:rPr>
          <w:i/>
        </w:rPr>
        <w:t>Center for American Progress.</w:t>
      </w:r>
    </w:p>
    <w:p w14:paraId="40917013" w14:textId="77777777" w:rsidR="00E22AC1" w:rsidRPr="00746B03" w:rsidRDefault="007335BD" w:rsidP="00BB370E">
      <w:pPr>
        <w:pStyle w:val="CommentText"/>
        <w:spacing w:after="0" w:line="480" w:lineRule="auto"/>
        <w:rPr>
          <w:i/>
          <w:color w:val="000000" w:themeColor="text1"/>
          <w:sz w:val="24"/>
          <w:szCs w:val="24"/>
          <w:shd w:val="clear" w:color="auto" w:fill="FFFFFF"/>
        </w:rPr>
      </w:pPr>
      <w:r w:rsidRPr="00746B03">
        <w:rPr>
          <w:color w:val="000000" w:themeColor="text1"/>
          <w:sz w:val="24"/>
          <w:szCs w:val="24"/>
          <w:shd w:val="clear" w:color="auto" w:fill="FFFFFF"/>
        </w:rPr>
        <w:t>Hart,</w:t>
      </w:r>
      <w:r w:rsidR="00AD0626" w:rsidRPr="00746B03">
        <w:rPr>
          <w:color w:val="000000" w:themeColor="text1"/>
          <w:sz w:val="24"/>
          <w:szCs w:val="24"/>
          <w:shd w:val="clear" w:color="auto" w:fill="FFFFFF"/>
        </w:rPr>
        <w:t xml:space="preserve"> D. A., &amp; Thompson, R. (</w:t>
      </w:r>
      <w:r w:rsidR="00AD0626" w:rsidRPr="00F77FE7">
        <w:rPr>
          <w:sz w:val="24"/>
          <w:szCs w:val="24"/>
          <w:shd w:val="clear" w:color="auto" w:fill="FFFFFF"/>
        </w:rPr>
        <w:t>2013</w:t>
      </w:r>
      <w:r w:rsidR="00086E8F" w:rsidRPr="00F77FE7">
        <w:rPr>
          <w:sz w:val="24"/>
          <w:szCs w:val="24"/>
          <w:shd w:val="clear" w:color="auto" w:fill="FFFFFF"/>
        </w:rPr>
        <w:t xml:space="preserve">, </w:t>
      </w:r>
      <w:r w:rsidR="00E22AC1" w:rsidRPr="00F77FE7">
        <w:rPr>
          <w:sz w:val="24"/>
          <w:szCs w:val="24"/>
          <w:shd w:val="clear" w:color="auto" w:fill="FFFFFF"/>
        </w:rPr>
        <w:t>March</w:t>
      </w:r>
      <w:r w:rsidR="00AD0626" w:rsidRPr="00F77FE7">
        <w:rPr>
          <w:color w:val="000000" w:themeColor="text1"/>
          <w:sz w:val="24"/>
          <w:szCs w:val="24"/>
          <w:shd w:val="clear" w:color="auto" w:fill="FFFFFF"/>
        </w:rPr>
        <w:t>).</w:t>
      </w:r>
      <w:r w:rsidR="00AD0626" w:rsidRPr="00746B03">
        <w:rPr>
          <w:i/>
          <w:color w:val="000000" w:themeColor="text1"/>
          <w:sz w:val="24"/>
          <w:szCs w:val="24"/>
          <w:shd w:val="clear" w:color="auto" w:fill="FFFFFF"/>
        </w:rPr>
        <w:t xml:space="preserve"> </w:t>
      </w:r>
      <w:r w:rsidRPr="00746B03">
        <w:rPr>
          <w:i/>
          <w:color w:val="000000" w:themeColor="text1"/>
          <w:sz w:val="24"/>
          <w:szCs w:val="24"/>
          <w:shd w:val="clear" w:color="auto" w:fill="FFFFFF"/>
        </w:rPr>
        <w:t xml:space="preserve">An </w:t>
      </w:r>
      <w:r w:rsidR="0094115A" w:rsidRPr="00746B03">
        <w:rPr>
          <w:i/>
          <w:color w:val="000000" w:themeColor="text1"/>
          <w:sz w:val="24"/>
          <w:szCs w:val="24"/>
          <w:shd w:val="clear" w:color="auto" w:fill="FFFFFF"/>
        </w:rPr>
        <w:t>ethical o</w:t>
      </w:r>
      <w:r w:rsidRPr="00746B03">
        <w:rPr>
          <w:i/>
          <w:color w:val="000000" w:themeColor="text1"/>
          <w:sz w:val="24"/>
          <w:szCs w:val="24"/>
          <w:shd w:val="clear" w:color="auto" w:fill="FFFFFF"/>
        </w:rPr>
        <w:t xml:space="preserve">bligation: Promising practices for </w:t>
      </w:r>
    </w:p>
    <w:p w14:paraId="18BB7FA1" w14:textId="5EADC8C1" w:rsidR="00AD0626" w:rsidRDefault="007335BD" w:rsidP="00BB370E">
      <w:pPr>
        <w:pStyle w:val="CommentText"/>
        <w:spacing w:after="0" w:line="480" w:lineRule="auto"/>
        <w:ind w:left="720"/>
        <w:rPr>
          <w:color w:val="000000" w:themeColor="text1"/>
          <w:sz w:val="24"/>
          <w:szCs w:val="24"/>
          <w:shd w:val="clear" w:color="auto" w:fill="FFFFFF"/>
        </w:rPr>
      </w:pPr>
      <w:r w:rsidRPr="00746B03">
        <w:rPr>
          <w:i/>
          <w:color w:val="000000" w:themeColor="text1"/>
          <w:sz w:val="24"/>
          <w:szCs w:val="24"/>
          <w:shd w:val="clear" w:color="auto" w:fill="FFFFFF"/>
        </w:rPr>
        <w:t>student veterans in college writing classrooms</w:t>
      </w:r>
      <w:r w:rsidRPr="00746B03">
        <w:rPr>
          <w:color w:val="000000" w:themeColor="text1"/>
          <w:sz w:val="24"/>
          <w:szCs w:val="24"/>
          <w:shd w:val="clear" w:color="auto" w:fill="FFFFFF"/>
        </w:rPr>
        <w:t>. </w:t>
      </w:r>
      <w:r w:rsidR="00086E8F" w:rsidRPr="00746B03">
        <w:rPr>
          <w:color w:val="000000" w:themeColor="text1"/>
          <w:sz w:val="24"/>
          <w:szCs w:val="24"/>
          <w:shd w:val="clear" w:color="auto" w:fill="FFFFFF"/>
        </w:rPr>
        <w:t xml:space="preserve">Conference on College Composition and </w:t>
      </w:r>
      <w:r w:rsidR="00E22AC1" w:rsidRPr="00746B03">
        <w:rPr>
          <w:color w:val="000000" w:themeColor="text1"/>
          <w:sz w:val="24"/>
          <w:szCs w:val="24"/>
          <w:shd w:val="clear" w:color="auto" w:fill="FFFFFF"/>
        </w:rPr>
        <w:t>C</w:t>
      </w:r>
      <w:r w:rsidR="00086E8F" w:rsidRPr="00746B03">
        <w:rPr>
          <w:color w:val="000000" w:themeColor="text1"/>
          <w:sz w:val="24"/>
          <w:szCs w:val="24"/>
          <w:shd w:val="clear" w:color="auto" w:fill="FFFFFF"/>
        </w:rPr>
        <w:t xml:space="preserve">ommunication, </w:t>
      </w:r>
      <w:r w:rsidR="00E22AC1" w:rsidRPr="00746B03">
        <w:rPr>
          <w:color w:val="000000" w:themeColor="text1"/>
          <w:sz w:val="24"/>
          <w:szCs w:val="24"/>
          <w:shd w:val="clear" w:color="auto" w:fill="FFFFFF"/>
        </w:rPr>
        <w:t>Las Vegas, NV.</w:t>
      </w:r>
    </w:p>
    <w:p w14:paraId="09A3EAFA" w14:textId="77777777" w:rsidR="008E4946" w:rsidRDefault="008E4946" w:rsidP="00BB370E">
      <w:pPr>
        <w:pStyle w:val="CommentText"/>
        <w:spacing w:after="0" w:line="480" w:lineRule="auto"/>
        <w:rPr>
          <w:sz w:val="24"/>
          <w:szCs w:val="24"/>
        </w:rPr>
      </w:pPr>
      <w:r w:rsidRPr="00F77FE7">
        <w:rPr>
          <w:sz w:val="24"/>
          <w:szCs w:val="24"/>
        </w:rPr>
        <w:t xml:space="preserve">Herbert, M. S. Camouflage Isn’t Only for Combat: Gender, Sexuality, and Women in the </w:t>
      </w:r>
    </w:p>
    <w:p w14:paraId="62773A1A" w14:textId="72B61AA2" w:rsidR="008E4946" w:rsidRDefault="008E4946" w:rsidP="00BB370E">
      <w:pPr>
        <w:pStyle w:val="CommentText"/>
        <w:spacing w:after="0" w:line="480" w:lineRule="auto"/>
        <w:rPr>
          <w:sz w:val="24"/>
          <w:szCs w:val="24"/>
        </w:rPr>
      </w:pPr>
      <w:r>
        <w:rPr>
          <w:sz w:val="24"/>
          <w:szCs w:val="24"/>
        </w:rPr>
        <w:tab/>
      </w:r>
      <w:r w:rsidRPr="00F77FE7">
        <w:rPr>
          <w:sz w:val="24"/>
          <w:szCs w:val="24"/>
        </w:rPr>
        <w:t>Military. New York: New York University Press, 1998</w:t>
      </w:r>
    </w:p>
    <w:p w14:paraId="50C37086" w14:textId="77777777" w:rsidR="00DC7023" w:rsidRPr="00F77FE7" w:rsidRDefault="00DC7023" w:rsidP="00BB370E">
      <w:pPr>
        <w:pStyle w:val="CommentText"/>
        <w:spacing w:after="0" w:line="480" w:lineRule="auto"/>
        <w:rPr>
          <w:sz w:val="24"/>
          <w:szCs w:val="24"/>
        </w:rPr>
      </w:pPr>
      <w:r w:rsidRPr="00F77FE7">
        <w:rPr>
          <w:sz w:val="24"/>
          <w:szCs w:val="24"/>
        </w:rPr>
        <w:t xml:space="preserve">Hinton, C. E. (2020). I just don’t like to have my car </w:t>
      </w:r>
      <w:proofErr w:type="spellStart"/>
      <w:r w:rsidRPr="00F77FE7">
        <w:rPr>
          <w:sz w:val="24"/>
          <w:szCs w:val="24"/>
        </w:rPr>
        <w:t>amrked</w:t>
      </w:r>
      <w:proofErr w:type="spellEnd"/>
      <w:r w:rsidRPr="00F77FE7">
        <w:rPr>
          <w:sz w:val="24"/>
          <w:szCs w:val="24"/>
        </w:rPr>
        <w:t xml:space="preserve">”: Nuancing identity attachments </w:t>
      </w:r>
    </w:p>
    <w:p w14:paraId="4F28AA24" w14:textId="18330D5E" w:rsidR="00DC7023" w:rsidRPr="00F77FE7" w:rsidRDefault="00DC7023" w:rsidP="00BB370E">
      <w:pPr>
        <w:pStyle w:val="CommentText"/>
        <w:spacing w:after="0" w:line="480" w:lineRule="auto"/>
        <w:rPr>
          <w:sz w:val="24"/>
          <w:szCs w:val="24"/>
        </w:rPr>
      </w:pPr>
      <w:r w:rsidRPr="00F77FE7">
        <w:rPr>
          <w:sz w:val="24"/>
          <w:szCs w:val="24"/>
        </w:rPr>
        <w:tab/>
        <w:t xml:space="preserve">and belonging in student veterans. </w:t>
      </w:r>
      <w:r w:rsidRPr="00F77FE7">
        <w:rPr>
          <w:i/>
          <w:iCs/>
          <w:sz w:val="24"/>
          <w:szCs w:val="24"/>
        </w:rPr>
        <w:t>Journal of Veterans Studies</w:t>
      </w:r>
      <w:r w:rsidRPr="00F77FE7">
        <w:rPr>
          <w:sz w:val="24"/>
          <w:szCs w:val="24"/>
        </w:rPr>
        <w:t xml:space="preserve">, </w:t>
      </w:r>
      <w:r w:rsidRPr="00F77FE7">
        <w:rPr>
          <w:i/>
          <w:iCs/>
          <w:sz w:val="24"/>
          <w:szCs w:val="24"/>
        </w:rPr>
        <w:t>6</w:t>
      </w:r>
      <w:r w:rsidRPr="00F77FE7">
        <w:rPr>
          <w:sz w:val="24"/>
          <w:szCs w:val="24"/>
        </w:rPr>
        <w:t xml:space="preserve">(3), </w:t>
      </w:r>
      <w:r w:rsidRPr="00F77FE7">
        <w:rPr>
          <w:rStyle w:val="span-citation"/>
          <w:sz w:val="24"/>
          <w:szCs w:val="24"/>
        </w:rPr>
        <w:t xml:space="preserve">84–100. DOI: </w:t>
      </w:r>
      <w:r w:rsidRPr="00F77FE7">
        <w:rPr>
          <w:rStyle w:val="span-citation"/>
          <w:sz w:val="24"/>
          <w:szCs w:val="24"/>
        </w:rPr>
        <w:tab/>
      </w:r>
      <w:hyperlink r:id="rId12" w:history="1">
        <w:r w:rsidRPr="00F77FE7">
          <w:rPr>
            <w:rStyle w:val="Hyperlink"/>
            <w:color w:val="auto"/>
            <w:sz w:val="24"/>
            <w:szCs w:val="24"/>
            <w:u w:val="none"/>
          </w:rPr>
          <w:t>http://doi.org/10.21061/jvs.v6i3.211</w:t>
        </w:r>
      </w:hyperlink>
    </w:p>
    <w:p w14:paraId="62994785" w14:textId="79057C1C" w:rsidR="0094115A" w:rsidRPr="00746B03" w:rsidRDefault="007335BD" w:rsidP="00BB370E">
      <w:pPr>
        <w:pStyle w:val="CommentText"/>
        <w:spacing w:after="0" w:line="480" w:lineRule="auto"/>
      </w:pPr>
      <w:r w:rsidRPr="00746B03">
        <w:rPr>
          <w:sz w:val="24"/>
          <w:szCs w:val="24"/>
        </w:rPr>
        <w:t xml:space="preserve">Hu, S., &amp; </w:t>
      </w:r>
      <w:proofErr w:type="spellStart"/>
      <w:r w:rsidRPr="00746B03">
        <w:rPr>
          <w:sz w:val="24"/>
          <w:szCs w:val="24"/>
        </w:rPr>
        <w:t>Kuh</w:t>
      </w:r>
      <w:proofErr w:type="spellEnd"/>
      <w:r w:rsidRPr="00746B03">
        <w:rPr>
          <w:sz w:val="24"/>
          <w:szCs w:val="24"/>
        </w:rPr>
        <w:t xml:space="preserve">, G. D. (2003). Diversity experiences and college student learning and personal </w:t>
      </w:r>
    </w:p>
    <w:p w14:paraId="6F604763" w14:textId="68CB8424" w:rsidR="007335BD" w:rsidRPr="00746B03" w:rsidRDefault="007335BD" w:rsidP="00BB370E">
      <w:pPr>
        <w:pStyle w:val="CommentText"/>
        <w:spacing w:after="0" w:line="480" w:lineRule="auto"/>
        <w:ind w:firstLine="720"/>
      </w:pPr>
      <w:r w:rsidRPr="00746B03">
        <w:rPr>
          <w:sz w:val="24"/>
          <w:szCs w:val="24"/>
        </w:rPr>
        <w:t xml:space="preserve">development. </w:t>
      </w:r>
      <w:r w:rsidRPr="00746B03">
        <w:rPr>
          <w:i/>
          <w:iCs/>
          <w:sz w:val="24"/>
          <w:szCs w:val="24"/>
        </w:rPr>
        <w:t>Journal of College Student Development</w:t>
      </w:r>
      <w:r w:rsidRPr="00746B03">
        <w:rPr>
          <w:sz w:val="24"/>
          <w:szCs w:val="24"/>
        </w:rPr>
        <w:t xml:space="preserve">, </w:t>
      </w:r>
      <w:r w:rsidRPr="00746B03">
        <w:rPr>
          <w:i/>
          <w:iCs/>
          <w:sz w:val="24"/>
          <w:szCs w:val="24"/>
        </w:rPr>
        <w:t>44</w:t>
      </w:r>
      <w:r w:rsidRPr="00746B03">
        <w:rPr>
          <w:sz w:val="24"/>
          <w:szCs w:val="24"/>
        </w:rPr>
        <w:t>(3), 320-334.</w:t>
      </w:r>
    </w:p>
    <w:p w14:paraId="3CA0F6EA" w14:textId="4FE2A618" w:rsidR="00414709" w:rsidRPr="007F29B8" w:rsidRDefault="00B95B8F" w:rsidP="00F77FE7">
      <w:pPr>
        <w:spacing w:after="0" w:line="480" w:lineRule="auto"/>
        <w:rPr>
          <w:i/>
        </w:rPr>
      </w:pPr>
      <w:r w:rsidRPr="007F29B8">
        <w:t>J</w:t>
      </w:r>
      <w:r w:rsidR="00414709" w:rsidRPr="007F29B8">
        <w:t xml:space="preserve">enner, B. M. (2019). Student veterans in transition: The impact of peer </w:t>
      </w:r>
      <w:r w:rsidR="0094115A">
        <w:t>c</w:t>
      </w:r>
      <w:r w:rsidR="00414709" w:rsidRPr="007F29B8">
        <w:t>ommunity.</w:t>
      </w:r>
      <w:r w:rsidR="00414709" w:rsidRPr="007F29B8">
        <w:rPr>
          <w:i/>
        </w:rPr>
        <w:t xml:space="preserve"> Journal of </w:t>
      </w:r>
    </w:p>
    <w:p w14:paraId="4F55393E" w14:textId="77777777" w:rsidR="009D4250" w:rsidRDefault="00414709" w:rsidP="009D4250">
      <w:pPr>
        <w:spacing w:after="0" w:line="480" w:lineRule="auto"/>
        <w:ind w:left="90" w:firstLine="720"/>
        <w:rPr>
          <w:i/>
        </w:rPr>
      </w:pPr>
      <w:r w:rsidRPr="007F29B8">
        <w:rPr>
          <w:i/>
        </w:rPr>
        <w:t>The First-Year Experience &amp; Students in Transition, 31</w:t>
      </w:r>
      <w:r w:rsidRPr="007F29B8">
        <w:t>(1), 69–83.</w:t>
      </w:r>
      <w:r w:rsidRPr="007F29B8">
        <w:rPr>
          <w:i/>
        </w:rPr>
        <w:t xml:space="preserve"> </w:t>
      </w:r>
      <w:r w:rsidR="009D4250">
        <w:rPr>
          <w:i/>
        </w:rPr>
        <w:t xml:space="preserve"> </w:t>
      </w:r>
    </w:p>
    <w:p w14:paraId="484D2E3F" w14:textId="6DBB4E0B" w:rsidR="009D4250" w:rsidRDefault="009D4250">
      <w:pPr>
        <w:spacing w:after="0" w:line="480" w:lineRule="auto"/>
      </w:pPr>
      <w:r>
        <w:t xml:space="preserve">Killam, W. K., &amp; </w:t>
      </w:r>
      <w:proofErr w:type="spellStart"/>
      <w:r>
        <w:t>Degges</w:t>
      </w:r>
      <w:proofErr w:type="spellEnd"/>
      <w:r>
        <w:t xml:space="preserve">‐White, S. (2018). Understanding the education‐related needs of </w:t>
      </w:r>
      <w:r>
        <w:tab/>
        <w:t xml:space="preserve">contemporary male veterans. </w:t>
      </w:r>
      <w:proofErr w:type="spellStart"/>
      <w:r>
        <w:rPr>
          <w:i/>
          <w:iCs/>
        </w:rPr>
        <w:t>Adultspan</w:t>
      </w:r>
      <w:proofErr w:type="spellEnd"/>
      <w:r>
        <w:rPr>
          <w:i/>
          <w:iCs/>
        </w:rPr>
        <w:t xml:space="preserve"> Journal</w:t>
      </w:r>
      <w:r>
        <w:t xml:space="preserve">, </w:t>
      </w:r>
      <w:r>
        <w:rPr>
          <w:i/>
          <w:iCs/>
        </w:rPr>
        <w:t>17</w:t>
      </w:r>
      <w:r>
        <w:t>(2), 81-96.</w:t>
      </w:r>
    </w:p>
    <w:p w14:paraId="6EFC9280" w14:textId="77777777" w:rsidR="0008551A" w:rsidRDefault="0008551A" w:rsidP="0008551A">
      <w:pPr>
        <w:spacing w:after="0" w:line="480" w:lineRule="auto"/>
      </w:pPr>
      <w:r w:rsidRPr="0008551A">
        <w:t xml:space="preserve">Koo, K. K. (2021). Am I welcome here? Campus climate and psychological well-being among </w:t>
      </w:r>
    </w:p>
    <w:p w14:paraId="288FC071" w14:textId="6A8D3D45" w:rsidR="0008551A" w:rsidRPr="0008551A" w:rsidRDefault="0008551A" w:rsidP="00F77FE7">
      <w:pPr>
        <w:spacing w:after="0" w:line="480" w:lineRule="auto"/>
      </w:pPr>
      <w:r>
        <w:tab/>
      </w:r>
      <w:r w:rsidRPr="0008551A">
        <w:t xml:space="preserve">students of color. </w:t>
      </w:r>
      <w:r w:rsidRPr="0008551A">
        <w:rPr>
          <w:i/>
          <w:iCs/>
        </w:rPr>
        <w:t>Journal of Student Affairs Research and Practice</w:t>
      </w:r>
      <w:r w:rsidRPr="0008551A">
        <w:t xml:space="preserve">, </w:t>
      </w:r>
      <w:r w:rsidRPr="0008551A">
        <w:rPr>
          <w:i/>
          <w:iCs/>
        </w:rPr>
        <w:t>58</w:t>
      </w:r>
      <w:r w:rsidRPr="0008551A">
        <w:t>(2), 196-213.</w:t>
      </w:r>
    </w:p>
    <w:p w14:paraId="0DDC4628" w14:textId="77777777" w:rsidR="009D4250" w:rsidRDefault="009D4250" w:rsidP="00F77FE7">
      <w:pPr>
        <w:spacing w:after="0" w:line="480" w:lineRule="auto"/>
      </w:pPr>
      <w:proofErr w:type="spellStart"/>
      <w:r w:rsidRPr="008B072A">
        <w:lastRenderedPageBreak/>
        <w:t>Kulesza</w:t>
      </w:r>
      <w:proofErr w:type="spellEnd"/>
      <w:r w:rsidRPr="008B072A">
        <w:t xml:space="preserve">, M., Pedersen, E. R., Corrigan, P. W., &amp; Marshall, G. N. (2015). Help-seeking stigma </w:t>
      </w:r>
      <w:r>
        <w:tab/>
      </w:r>
      <w:r w:rsidRPr="008B072A">
        <w:t xml:space="preserve">and mental health treatment seeking among young adult veterans. </w:t>
      </w:r>
      <w:r w:rsidRPr="008B072A">
        <w:rPr>
          <w:i/>
          <w:iCs/>
        </w:rPr>
        <w:t xml:space="preserve">Military </w:t>
      </w:r>
      <w:r>
        <w:rPr>
          <w:i/>
          <w:iCs/>
        </w:rPr>
        <w:t>B</w:t>
      </w:r>
      <w:r w:rsidRPr="008B072A">
        <w:rPr>
          <w:i/>
          <w:iCs/>
        </w:rPr>
        <w:t>ehavioral</w:t>
      </w:r>
      <w:r>
        <w:rPr>
          <w:i/>
          <w:iCs/>
        </w:rPr>
        <w:t xml:space="preserve"> </w:t>
      </w:r>
      <w:r>
        <w:rPr>
          <w:i/>
          <w:iCs/>
        </w:rPr>
        <w:tab/>
        <w:t>H</w:t>
      </w:r>
      <w:r w:rsidRPr="008B072A">
        <w:rPr>
          <w:i/>
          <w:iCs/>
        </w:rPr>
        <w:t>ealth</w:t>
      </w:r>
      <w:r w:rsidRPr="008B072A">
        <w:t xml:space="preserve">, </w:t>
      </w:r>
      <w:r w:rsidRPr="008B072A">
        <w:rPr>
          <w:i/>
          <w:iCs/>
        </w:rPr>
        <w:t>3</w:t>
      </w:r>
      <w:r w:rsidRPr="008B072A">
        <w:t>(4), 230-239.</w:t>
      </w:r>
    </w:p>
    <w:p w14:paraId="719F4B4E" w14:textId="450AC847" w:rsidR="0022384F" w:rsidRPr="00F77FE7" w:rsidRDefault="0022384F" w:rsidP="00F77FE7">
      <w:pPr>
        <w:spacing w:after="0" w:line="480" w:lineRule="auto"/>
        <w:ind w:left="810" w:hanging="810"/>
        <w:rPr>
          <w:highlight w:val="white"/>
        </w:rPr>
      </w:pPr>
      <w:proofErr w:type="spellStart"/>
      <w:r>
        <w:t>Lackaye</w:t>
      </w:r>
      <w:proofErr w:type="spellEnd"/>
      <w:r>
        <w:t xml:space="preserve">, B. (2011). </w:t>
      </w:r>
      <w:r w:rsidRPr="00746B03">
        <w:rPr>
          <w:i/>
        </w:rPr>
        <w:t>In country, on campus. A study of combat veteran integration into higher ed</w:t>
      </w:r>
      <w:r w:rsidRPr="000C0CA3">
        <w:rPr>
          <w:i/>
        </w:rPr>
        <w:t xml:space="preserve">ucation. </w:t>
      </w:r>
      <w:r w:rsidRPr="000C0CA3">
        <w:t>(Doctoral dissertation, Northeastern University). Retrieved from ProQuest. (document ID 3490398)</w:t>
      </w:r>
    </w:p>
    <w:p w14:paraId="7DB12C8D" w14:textId="4BB0BBF9" w:rsidR="0094115A" w:rsidRPr="000C0CA3" w:rsidRDefault="002D23CB" w:rsidP="00BB370E">
      <w:pPr>
        <w:pStyle w:val="CommentText"/>
        <w:spacing w:after="0" w:line="480" w:lineRule="auto"/>
        <w:rPr>
          <w:sz w:val="24"/>
          <w:szCs w:val="24"/>
          <w:shd w:val="clear" w:color="auto" w:fill="FFFFFF"/>
        </w:rPr>
      </w:pPr>
      <w:r w:rsidRPr="000C0CA3">
        <w:rPr>
          <w:sz w:val="24"/>
          <w:szCs w:val="24"/>
          <w:shd w:val="clear" w:color="auto" w:fill="FFFFFF"/>
        </w:rPr>
        <w:t xml:space="preserve">Leal, D. L. (2007). Students in </w:t>
      </w:r>
      <w:r w:rsidR="0094115A" w:rsidRPr="000C0CA3">
        <w:rPr>
          <w:sz w:val="24"/>
          <w:szCs w:val="24"/>
          <w:shd w:val="clear" w:color="auto" w:fill="FFFFFF"/>
        </w:rPr>
        <w:t>u</w:t>
      </w:r>
      <w:r w:rsidRPr="000C0CA3">
        <w:rPr>
          <w:sz w:val="24"/>
          <w:szCs w:val="24"/>
          <w:shd w:val="clear" w:color="auto" w:fill="FFFFFF"/>
        </w:rPr>
        <w:t xml:space="preserve">niform: </w:t>
      </w:r>
      <w:proofErr w:type="spellStart"/>
      <w:r w:rsidRPr="000C0CA3">
        <w:rPr>
          <w:sz w:val="24"/>
          <w:szCs w:val="24"/>
          <w:shd w:val="clear" w:color="auto" w:fill="FFFFFF"/>
        </w:rPr>
        <w:t>R</w:t>
      </w:r>
      <w:r w:rsidR="00BB370E" w:rsidRPr="000C0CA3">
        <w:rPr>
          <w:sz w:val="24"/>
          <w:szCs w:val="24"/>
          <w:shd w:val="clear" w:color="auto" w:fill="FFFFFF"/>
        </w:rPr>
        <w:t>otc</w:t>
      </w:r>
      <w:proofErr w:type="spellEnd"/>
      <w:r w:rsidRPr="000C0CA3">
        <w:rPr>
          <w:sz w:val="24"/>
          <w:szCs w:val="24"/>
          <w:shd w:val="clear" w:color="auto" w:fill="FFFFFF"/>
        </w:rPr>
        <w:t xml:space="preserve">, the </w:t>
      </w:r>
      <w:r w:rsidR="0094115A" w:rsidRPr="000C0CA3">
        <w:rPr>
          <w:sz w:val="24"/>
          <w:szCs w:val="24"/>
          <w:shd w:val="clear" w:color="auto" w:fill="FFFFFF"/>
        </w:rPr>
        <w:t>c</w:t>
      </w:r>
      <w:r w:rsidRPr="000C0CA3">
        <w:rPr>
          <w:sz w:val="24"/>
          <w:szCs w:val="24"/>
          <w:shd w:val="clear" w:color="auto" w:fill="FFFFFF"/>
        </w:rPr>
        <w:t>itizen-</w:t>
      </w:r>
      <w:r w:rsidR="0094115A" w:rsidRPr="000C0CA3">
        <w:rPr>
          <w:sz w:val="24"/>
          <w:szCs w:val="24"/>
          <w:shd w:val="clear" w:color="auto" w:fill="FFFFFF"/>
        </w:rPr>
        <w:t>s</w:t>
      </w:r>
      <w:r w:rsidRPr="000C0CA3">
        <w:rPr>
          <w:sz w:val="24"/>
          <w:szCs w:val="24"/>
          <w:shd w:val="clear" w:color="auto" w:fill="FFFFFF"/>
        </w:rPr>
        <w:t xml:space="preserve">oldier, and the </w:t>
      </w:r>
      <w:r w:rsidR="0094115A" w:rsidRPr="000C0CA3">
        <w:rPr>
          <w:sz w:val="24"/>
          <w:szCs w:val="24"/>
          <w:shd w:val="clear" w:color="auto" w:fill="FFFFFF"/>
        </w:rPr>
        <w:t>c</w:t>
      </w:r>
      <w:r w:rsidRPr="000C0CA3">
        <w:rPr>
          <w:sz w:val="24"/>
          <w:szCs w:val="24"/>
          <w:shd w:val="clear" w:color="auto" w:fill="FFFFFF"/>
        </w:rPr>
        <w:t>ivil-</w:t>
      </w:r>
      <w:r w:rsidR="0094115A" w:rsidRPr="000C0CA3">
        <w:rPr>
          <w:sz w:val="24"/>
          <w:szCs w:val="24"/>
          <w:shd w:val="clear" w:color="auto" w:fill="FFFFFF"/>
        </w:rPr>
        <w:t>military g</w:t>
      </w:r>
      <w:r w:rsidRPr="000C0CA3">
        <w:rPr>
          <w:sz w:val="24"/>
          <w:szCs w:val="24"/>
          <w:shd w:val="clear" w:color="auto" w:fill="FFFFFF"/>
        </w:rPr>
        <w:t xml:space="preserve">ap. </w:t>
      </w:r>
    </w:p>
    <w:p w14:paraId="526E7E0E" w14:textId="56281DB7" w:rsidR="002D23CB" w:rsidRPr="000C0CA3" w:rsidRDefault="002D23CB" w:rsidP="00BB370E">
      <w:pPr>
        <w:pStyle w:val="CommentText"/>
        <w:spacing w:after="0" w:line="480" w:lineRule="auto"/>
        <w:ind w:firstLine="720"/>
        <w:rPr>
          <w:sz w:val="24"/>
          <w:szCs w:val="24"/>
          <w:shd w:val="clear" w:color="auto" w:fill="FFFFFF"/>
        </w:rPr>
      </w:pPr>
      <w:r w:rsidRPr="000C0CA3">
        <w:rPr>
          <w:i/>
          <w:sz w:val="24"/>
          <w:szCs w:val="24"/>
          <w:shd w:val="clear" w:color="auto" w:fill="FFFFFF"/>
        </w:rPr>
        <w:t>Political Science &amp; Politics, 40</w:t>
      </w:r>
      <w:r w:rsidR="00D82A6C" w:rsidRPr="000C0CA3">
        <w:rPr>
          <w:sz w:val="24"/>
          <w:szCs w:val="24"/>
          <w:shd w:val="clear" w:color="auto" w:fill="FFFFFF"/>
        </w:rPr>
        <w:t>(</w:t>
      </w:r>
      <w:r w:rsidRPr="000C0CA3">
        <w:rPr>
          <w:sz w:val="24"/>
          <w:szCs w:val="24"/>
          <w:shd w:val="clear" w:color="auto" w:fill="FFFFFF"/>
        </w:rPr>
        <w:t xml:space="preserve">3), 479–483. </w:t>
      </w:r>
    </w:p>
    <w:p w14:paraId="0C4C386A" w14:textId="77777777" w:rsidR="00C83CA5" w:rsidRPr="000C0CA3" w:rsidRDefault="00C83CA5" w:rsidP="00C83CA5">
      <w:pPr>
        <w:spacing w:after="0" w:line="480" w:lineRule="auto"/>
        <w:rPr>
          <w:i/>
          <w:iCs/>
        </w:rPr>
      </w:pPr>
      <w:proofErr w:type="spellStart"/>
      <w:r w:rsidRPr="000C0CA3">
        <w:t>Lazreq</w:t>
      </w:r>
      <w:proofErr w:type="spellEnd"/>
      <w:r w:rsidRPr="000C0CA3">
        <w:t xml:space="preserve">, Z. Military recruitment of low-income youth: The predatory reality. </w:t>
      </w:r>
      <w:r w:rsidRPr="000C0CA3">
        <w:rPr>
          <w:i/>
          <w:iCs/>
        </w:rPr>
        <w:t xml:space="preserve">Gleanings: A </w:t>
      </w:r>
    </w:p>
    <w:p w14:paraId="63CCDC5C" w14:textId="7DC5FF4D" w:rsidR="00C83CA5" w:rsidRPr="000C0CA3" w:rsidRDefault="00C83CA5" w:rsidP="00F77FE7">
      <w:pPr>
        <w:spacing w:after="0" w:line="480" w:lineRule="auto"/>
      </w:pPr>
      <w:r w:rsidRPr="000C0CA3">
        <w:rPr>
          <w:i/>
          <w:iCs/>
        </w:rPr>
        <w:tab/>
        <w:t>Journal of First-Year Student Writing</w:t>
      </w:r>
      <w:r w:rsidRPr="000C0CA3">
        <w:t>, 52-56.</w:t>
      </w:r>
    </w:p>
    <w:p w14:paraId="7854D9D1" w14:textId="289CEA04" w:rsidR="0022384F" w:rsidRPr="00F77FE7" w:rsidRDefault="0022384F" w:rsidP="00BB370E">
      <w:pPr>
        <w:pStyle w:val="CommentText"/>
        <w:spacing w:after="0" w:line="480" w:lineRule="auto"/>
        <w:rPr>
          <w:i/>
          <w:sz w:val="24"/>
          <w:szCs w:val="24"/>
          <w:shd w:val="clear" w:color="auto" w:fill="FFFFFF"/>
        </w:rPr>
      </w:pPr>
      <w:r w:rsidRPr="00F77FE7">
        <w:rPr>
          <w:sz w:val="24"/>
          <w:szCs w:val="24"/>
          <w:shd w:val="clear" w:color="auto" w:fill="FFFFFF"/>
        </w:rPr>
        <w:t>Livingston, W. G. (2009).</w:t>
      </w:r>
      <w:r w:rsidRPr="00F77FE7">
        <w:rPr>
          <w:i/>
          <w:sz w:val="24"/>
          <w:szCs w:val="24"/>
          <w:shd w:val="clear" w:color="auto" w:fill="FFFFFF"/>
        </w:rPr>
        <w:t xml:space="preserve"> Discovering the academic and social transitions of re-enrolling </w:t>
      </w:r>
    </w:p>
    <w:p w14:paraId="3F585D9A" w14:textId="77777777" w:rsidR="0022384F" w:rsidRPr="00F77FE7" w:rsidRDefault="0022384F" w:rsidP="00BB370E">
      <w:pPr>
        <w:pStyle w:val="CommentText"/>
        <w:spacing w:after="0" w:line="480" w:lineRule="auto"/>
        <w:ind w:firstLine="720"/>
        <w:rPr>
          <w:iCs/>
          <w:sz w:val="24"/>
          <w:szCs w:val="24"/>
          <w:shd w:val="clear" w:color="auto" w:fill="FFFFFF"/>
        </w:rPr>
      </w:pPr>
      <w:r w:rsidRPr="00F77FE7">
        <w:rPr>
          <w:i/>
          <w:sz w:val="24"/>
          <w:szCs w:val="24"/>
          <w:shd w:val="clear" w:color="auto" w:fill="FFFFFF"/>
        </w:rPr>
        <w:t xml:space="preserve">student veterans at one institution: A grounded theory </w:t>
      </w:r>
      <w:r w:rsidRPr="00F77FE7">
        <w:rPr>
          <w:sz w:val="24"/>
          <w:szCs w:val="24"/>
          <w:shd w:val="clear" w:color="auto" w:fill="FFFFFF"/>
        </w:rPr>
        <w:t>(Doctoral dissertation). </w:t>
      </w:r>
      <w:r w:rsidRPr="00F77FE7">
        <w:rPr>
          <w:iCs/>
          <w:sz w:val="24"/>
          <w:szCs w:val="24"/>
          <w:shd w:val="clear" w:color="auto" w:fill="FFFFFF"/>
        </w:rPr>
        <w:t xml:space="preserve">Clemson </w:t>
      </w:r>
    </w:p>
    <w:p w14:paraId="362FC4D4" w14:textId="5C08E2A6" w:rsidR="0022384F" w:rsidRPr="00F77FE7" w:rsidRDefault="0022384F" w:rsidP="00BB370E">
      <w:pPr>
        <w:pStyle w:val="CommentText"/>
        <w:spacing w:after="0" w:line="480" w:lineRule="auto"/>
        <w:ind w:firstLine="720"/>
        <w:rPr>
          <w:sz w:val="24"/>
          <w:szCs w:val="24"/>
          <w:shd w:val="clear" w:color="auto" w:fill="FFFFFF"/>
        </w:rPr>
      </w:pPr>
      <w:r w:rsidRPr="00F77FE7">
        <w:rPr>
          <w:iCs/>
          <w:sz w:val="24"/>
          <w:szCs w:val="24"/>
          <w:shd w:val="clear" w:color="auto" w:fill="FFFFFF"/>
        </w:rPr>
        <w:t>University, Clemson, South Carolina. Available from ProQuest Digital Dissertations.</w:t>
      </w:r>
      <w:r w:rsidR="000C0CA3" w:rsidRPr="00F77FE7">
        <w:rPr>
          <w:iCs/>
          <w:sz w:val="24"/>
          <w:szCs w:val="24"/>
          <w:shd w:val="clear" w:color="auto" w:fill="FFFFFF"/>
        </w:rPr>
        <w:t xml:space="preserve"> </w:t>
      </w:r>
      <w:r w:rsidR="000C0CA3" w:rsidRPr="00F77FE7">
        <w:rPr>
          <w:iCs/>
          <w:sz w:val="24"/>
          <w:szCs w:val="24"/>
          <w:shd w:val="clear" w:color="auto" w:fill="FFFFFF"/>
        </w:rPr>
        <w:tab/>
      </w:r>
      <w:r w:rsidRPr="00F77FE7">
        <w:rPr>
          <w:iCs/>
          <w:sz w:val="24"/>
          <w:szCs w:val="24"/>
          <w:shd w:val="clear" w:color="auto" w:fill="FFFFFF"/>
        </w:rPr>
        <w:t>(AAT 3355150)</w:t>
      </w:r>
      <w:r w:rsidRPr="00F77FE7">
        <w:rPr>
          <w:sz w:val="24"/>
          <w:szCs w:val="24"/>
          <w:shd w:val="clear" w:color="auto" w:fill="FFFFFF"/>
        </w:rPr>
        <w:t>.</w:t>
      </w:r>
    </w:p>
    <w:p w14:paraId="3FAA28C3" w14:textId="7B3187B2" w:rsidR="00D82A6C" w:rsidRPr="00746B03" w:rsidRDefault="002D23CB" w:rsidP="00475A6B">
      <w:pPr>
        <w:pStyle w:val="CommentText"/>
        <w:spacing w:after="0" w:line="480" w:lineRule="auto"/>
        <w:rPr>
          <w:i/>
          <w:sz w:val="24"/>
          <w:szCs w:val="24"/>
          <w:shd w:val="clear" w:color="auto" w:fill="FFFFFF"/>
        </w:rPr>
      </w:pPr>
      <w:r w:rsidRPr="00746B03">
        <w:rPr>
          <w:sz w:val="24"/>
          <w:szCs w:val="24"/>
          <w:shd w:val="clear" w:color="auto" w:fill="FFFFFF"/>
        </w:rPr>
        <w:t xml:space="preserve">Lopez, O. S., Springer, S. B., &amp; Nelson, J. B. (2016). Veterans in the </w:t>
      </w:r>
      <w:r w:rsidR="00D82A6C" w:rsidRPr="00746B03">
        <w:rPr>
          <w:sz w:val="24"/>
          <w:szCs w:val="24"/>
          <w:shd w:val="clear" w:color="auto" w:fill="FFFFFF"/>
        </w:rPr>
        <w:t>c</w:t>
      </w:r>
      <w:r w:rsidRPr="00746B03">
        <w:rPr>
          <w:sz w:val="24"/>
          <w:szCs w:val="24"/>
          <w:shd w:val="clear" w:color="auto" w:fill="FFFFFF"/>
        </w:rPr>
        <w:t xml:space="preserve">ollege </w:t>
      </w:r>
      <w:r w:rsidR="00D82A6C" w:rsidRPr="00746B03">
        <w:rPr>
          <w:sz w:val="24"/>
          <w:szCs w:val="24"/>
          <w:shd w:val="clear" w:color="auto" w:fill="FFFFFF"/>
        </w:rPr>
        <w:t>c</w:t>
      </w:r>
      <w:r w:rsidRPr="00746B03">
        <w:rPr>
          <w:sz w:val="24"/>
          <w:szCs w:val="24"/>
          <w:shd w:val="clear" w:color="auto" w:fill="FFFFFF"/>
        </w:rPr>
        <w:t xml:space="preserve">lassroom. </w:t>
      </w:r>
      <w:r w:rsidRPr="00746B03">
        <w:rPr>
          <w:i/>
          <w:sz w:val="24"/>
          <w:szCs w:val="24"/>
          <w:shd w:val="clear" w:color="auto" w:fill="FFFFFF"/>
        </w:rPr>
        <w:t xml:space="preserve">Adult </w:t>
      </w:r>
    </w:p>
    <w:p w14:paraId="510E3710" w14:textId="29F52673" w:rsidR="004446E2" w:rsidRPr="00746B03" w:rsidRDefault="00D82A6C" w:rsidP="00475A6B">
      <w:pPr>
        <w:pStyle w:val="CommentText"/>
        <w:spacing w:after="0" w:line="480" w:lineRule="auto"/>
        <w:ind w:firstLine="720"/>
        <w:rPr>
          <w:sz w:val="24"/>
          <w:szCs w:val="24"/>
          <w:shd w:val="clear" w:color="auto" w:fill="FFFFFF"/>
        </w:rPr>
      </w:pPr>
      <w:r w:rsidRPr="00746B03">
        <w:rPr>
          <w:i/>
          <w:sz w:val="24"/>
          <w:szCs w:val="24"/>
          <w:shd w:val="clear" w:color="auto" w:fill="FFFFFF"/>
        </w:rPr>
        <w:t>l</w:t>
      </w:r>
      <w:r w:rsidR="002D23CB" w:rsidRPr="00746B03">
        <w:rPr>
          <w:i/>
          <w:sz w:val="24"/>
          <w:szCs w:val="24"/>
          <w:shd w:val="clear" w:color="auto" w:fill="FFFFFF"/>
        </w:rPr>
        <w:t>earning, 27</w:t>
      </w:r>
      <w:r w:rsidR="002D23CB" w:rsidRPr="00746B03">
        <w:rPr>
          <w:sz w:val="24"/>
          <w:szCs w:val="24"/>
          <w:shd w:val="clear" w:color="auto" w:fill="FFFFFF"/>
        </w:rPr>
        <w:t>(4), 143–151.</w:t>
      </w:r>
      <w:r w:rsidRPr="00746B03">
        <w:rPr>
          <w:sz w:val="24"/>
          <w:szCs w:val="24"/>
          <w:shd w:val="clear" w:color="auto" w:fill="FFFFFF"/>
        </w:rPr>
        <w:t xml:space="preserve"> </w:t>
      </w:r>
    </w:p>
    <w:p w14:paraId="62B63D55" w14:textId="5251DF6C" w:rsidR="004446E2" w:rsidRDefault="004446E2">
      <w:pPr>
        <w:spacing w:after="0" w:line="480" w:lineRule="auto"/>
      </w:pPr>
      <w:r w:rsidRPr="004446E2">
        <w:t xml:space="preserve">Meiners, E. B. (2019). Student veterans’ assimilation in higher education: The role of identity </w:t>
      </w:r>
      <w:r>
        <w:tab/>
      </w:r>
      <w:r w:rsidRPr="004446E2">
        <w:t xml:space="preserve">complexity. </w:t>
      </w:r>
      <w:r w:rsidRPr="004446E2">
        <w:rPr>
          <w:i/>
          <w:iCs/>
        </w:rPr>
        <w:t>Ohio Communication Journal</w:t>
      </w:r>
      <w:r w:rsidRPr="004446E2">
        <w:t xml:space="preserve">, </w:t>
      </w:r>
      <w:r w:rsidRPr="004446E2">
        <w:rPr>
          <w:i/>
          <w:iCs/>
        </w:rPr>
        <w:t>57</w:t>
      </w:r>
      <w:r w:rsidRPr="004446E2">
        <w:t>, 47-57.</w:t>
      </w:r>
    </w:p>
    <w:p w14:paraId="0666C81A" w14:textId="296354BA" w:rsidR="00414709" w:rsidRPr="007F29B8" w:rsidRDefault="00414709" w:rsidP="00F77FE7">
      <w:pPr>
        <w:spacing w:after="0" w:line="480" w:lineRule="auto"/>
      </w:pPr>
      <w:r w:rsidRPr="007F29B8">
        <w:t xml:space="preserve">Moon, T. L. &amp; </w:t>
      </w:r>
      <w:proofErr w:type="spellStart"/>
      <w:r w:rsidRPr="007F29B8">
        <w:t>Schma</w:t>
      </w:r>
      <w:proofErr w:type="spellEnd"/>
      <w:r w:rsidRPr="007F29B8">
        <w:t xml:space="preserve">, G.A. (2011). A </w:t>
      </w:r>
      <w:r w:rsidR="00D82A6C">
        <w:t>p</w:t>
      </w:r>
      <w:r w:rsidRPr="007F29B8">
        <w:t xml:space="preserve">roactive </w:t>
      </w:r>
      <w:r w:rsidR="00D82A6C">
        <w:t>a</w:t>
      </w:r>
      <w:r w:rsidRPr="007F29B8">
        <w:t xml:space="preserve">pproach to </w:t>
      </w:r>
      <w:r w:rsidR="00D82A6C">
        <w:t>s</w:t>
      </w:r>
      <w:r w:rsidRPr="007F29B8">
        <w:t xml:space="preserve">erving </w:t>
      </w:r>
      <w:r w:rsidR="00D82A6C">
        <w:t>m</w:t>
      </w:r>
      <w:r w:rsidRPr="007F29B8">
        <w:t xml:space="preserve">ilitary and </w:t>
      </w:r>
      <w:r w:rsidR="00D82A6C">
        <w:t>v</w:t>
      </w:r>
      <w:r w:rsidRPr="007F29B8">
        <w:t xml:space="preserve">eteran </w:t>
      </w:r>
    </w:p>
    <w:p w14:paraId="30173289" w14:textId="4D482235" w:rsidR="00414709" w:rsidRPr="00BB370E" w:rsidRDefault="00D82A6C" w:rsidP="00F77FE7">
      <w:pPr>
        <w:spacing w:after="0" w:line="480" w:lineRule="auto"/>
        <w:ind w:firstLine="810"/>
      </w:pPr>
      <w:r>
        <w:t>s</w:t>
      </w:r>
      <w:r w:rsidR="00414709" w:rsidRPr="007F29B8">
        <w:t xml:space="preserve">tudents. </w:t>
      </w:r>
      <w:r w:rsidR="00414709" w:rsidRPr="007F29B8">
        <w:rPr>
          <w:i/>
        </w:rPr>
        <w:t xml:space="preserve">New Directions for Higher </w:t>
      </w:r>
      <w:r w:rsidR="00414709" w:rsidRPr="00D82A6C">
        <w:rPr>
          <w:i/>
        </w:rPr>
        <w:t>Education,</w:t>
      </w:r>
      <w:r w:rsidR="00414709" w:rsidRPr="00746B03">
        <w:rPr>
          <w:i/>
        </w:rPr>
        <w:t>53,</w:t>
      </w:r>
      <w:r w:rsidR="00414709" w:rsidRPr="007F29B8">
        <w:t xml:space="preserve"> 53-60.</w:t>
      </w:r>
    </w:p>
    <w:p w14:paraId="04FA883E" w14:textId="66A0C819" w:rsidR="00414709" w:rsidRPr="00BB370E" w:rsidRDefault="00414709" w:rsidP="00F77FE7">
      <w:pPr>
        <w:spacing w:after="0" w:line="480" w:lineRule="auto"/>
        <w:ind w:left="810" w:hanging="810"/>
      </w:pPr>
      <w:proofErr w:type="spellStart"/>
      <w:r w:rsidRPr="00BB370E">
        <w:t>O’Herrin</w:t>
      </w:r>
      <w:proofErr w:type="spellEnd"/>
      <w:r w:rsidRPr="00BB370E">
        <w:t>, E. (20</w:t>
      </w:r>
      <w:r w:rsidR="00C21B63" w:rsidRPr="00BB370E">
        <w:t>1</w:t>
      </w:r>
      <w:r w:rsidRPr="00BB370E">
        <w:t xml:space="preserve">1). Enhancing </w:t>
      </w:r>
      <w:r w:rsidR="00D82A6C" w:rsidRPr="00BB370E">
        <w:t>v</w:t>
      </w:r>
      <w:r w:rsidRPr="00BB370E">
        <w:t xml:space="preserve">eteran </w:t>
      </w:r>
      <w:r w:rsidR="00D82A6C" w:rsidRPr="00BB370E">
        <w:t>s</w:t>
      </w:r>
      <w:r w:rsidRPr="00BB370E">
        <w:t xml:space="preserve">uccess in </w:t>
      </w:r>
      <w:r w:rsidR="00D82A6C" w:rsidRPr="00BB370E">
        <w:t>h</w:t>
      </w:r>
      <w:r w:rsidRPr="00BB370E">
        <w:t xml:space="preserve">igher </w:t>
      </w:r>
      <w:r w:rsidR="00D82A6C" w:rsidRPr="00BB370E">
        <w:t>e</w:t>
      </w:r>
      <w:r w:rsidRPr="00BB370E">
        <w:t xml:space="preserve">ducation. </w:t>
      </w:r>
      <w:r w:rsidRPr="00BB370E">
        <w:rPr>
          <w:i/>
        </w:rPr>
        <w:t>Peer Review, 13</w:t>
      </w:r>
      <w:r w:rsidRPr="00BB370E">
        <w:t>(1)</w:t>
      </w:r>
      <w:r w:rsidR="00D82A6C" w:rsidRPr="00BB370E">
        <w:t>,</w:t>
      </w:r>
      <w:r w:rsidRPr="00BB370E">
        <w:t xml:space="preserve"> 15.</w:t>
      </w:r>
    </w:p>
    <w:p w14:paraId="32DBE630" w14:textId="3C8F89C8" w:rsidR="007335BD" w:rsidRDefault="007335BD">
      <w:pPr>
        <w:spacing w:after="0" w:line="480" w:lineRule="auto"/>
        <w:ind w:left="810" w:hanging="810"/>
        <w:rPr>
          <w:shd w:val="clear" w:color="auto" w:fill="FFFFFF"/>
        </w:rPr>
      </w:pPr>
      <w:proofErr w:type="spellStart"/>
      <w:r w:rsidRPr="00746B03">
        <w:rPr>
          <w:shd w:val="clear" w:color="auto" w:fill="FFFFFF"/>
        </w:rPr>
        <w:lastRenderedPageBreak/>
        <w:t>Olenick</w:t>
      </w:r>
      <w:proofErr w:type="spellEnd"/>
      <w:r w:rsidRPr="00746B03">
        <w:rPr>
          <w:shd w:val="clear" w:color="auto" w:fill="FFFFFF"/>
        </w:rPr>
        <w:t xml:space="preserve">, M., Flowers, M., &amp; Diaz, V. J. (2015). US veterans and their unique issues: </w:t>
      </w:r>
      <w:r w:rsidR="00475A6B">
        <w:rPr>
          <w:shd w:val="clear" w:color="auto" w:fill="FFFFFF"/>
        </w:rPr>
        <w:t>E</w:t>
      </w:r>
      <w:r w:rsidRPr="00746B03">
        <w:rPr>
          <w:shd w:val="clear" w:color="auto" w:fill="FFFFFF"/>
        </w:rPr>
        <w:t>nhancing health care professional awareness. </w:t>
      </w:r>
      <w:r w:rsidRPr="00746B03">
        <w:rPr>
          <w:i/>
          <w:iCs/>
          <w:shd w:val="clear" w:color="auto" w:fill="FFFFFF"/>
        </w:rPr>
        <w:t>Advances in</w:t>
      </w:r>
      <w:r w:rsidR="00BB370E">
        <w:rPr>
          <w:i/>
          <w:iCs/>
          <w:shd w:val="clear" w:color="auto" w:fill="FFFFFF"/>
        </w:rPr>
        <w:t xml:space="preserve"> M</w:t>
      </w:r>
      <w:r w:rsidRPr="00746B03">
        <w:rPr>
          <w:i/>
          <w:iCs/>
          <w:shd w:val="clear" w:color="auto" w:fill="FFFFFF"/>
        </w:rPr>
        <w:t xml:space="preserve">edical </w:t>
      </w:r>
      <w:r w:rsidR="00BB370E">
        <w:rPr>
          <w:i/>
          <w:iCs/>
          <w:shd w:val="clear" w:color="auto" w:fill="FFFFFF"/>
        </w:rPr>
        <w:t>E</w:t>
      </w:r>
      <w:r w:rsidRPr="00746B03">
        <w:rPr>
          <w:i/>
          <w:iCs/>
          <w:shd w:val="clear" w:color="auto" w:fill="FFFFFF"/>
        </w:rPr>
        <w:t xml:space="preserve">ducation and </w:t>
      </w:r>
      <w:r w:rsidR="00BB370E">
        <w:rPr>
          <w:i/>
          <w:iCs/>
          <w:shd w:val="clear" w:color="auto" w:fill="FFFFFF"/>
        </w:rPr>
        <w:t>P</w:t>
      </w:r>
      <w:r w:rsidRPr="00746B03">
        <w:rPr>
          <w:i/>
          <w:iCs/>
          <w:shd w:val="clear" w:color="auto" w:fill="FFFFFF"/>
        </w:rPr>
        <w:t>ractice</w:t>
      </w:r>
      <w:r w:rsidRPr="00746B03">
        <w:rPr>
          <w:shd w:val="clear" w:color="auto" w:fill="FFFFFF"/>
        </w:rPr>
        <w:t>, </w:t>
      </w:r>
      <w:r w:rsidRPr="00746B03">
        <w:rPr>
          <w:i/>
          <w:iCs/>
          <w:shd w:val="clear" w:color="auto" w:fill="FFFFFF"/>
        </w:rPr>
        <w:t>6</w:t>
      </w:r>
      <w:r w:rsidRPr="00746B03">
        <w:rPr>
          <w:shd w:val="clear" w:color="auto" w:fill="FFFFFF"/>
        </w:rPr>
        <w:t>, 635-639</w:t>
      </w:r>
      <w:r w:rsidR="00D82A6C" w:rsidRPr="00746B03">
        <w:rPr>
          <w:shd w:val="clear" w:color="auto" w:fill="FFFFFF"/>
        </w:rPr>
        <w:t>.</w:t>
      </w:r>
    </w:p>
    <w:p w14:paraId="15CCD6D3" w14:textId="77777777" w:rsidR="009811E4" w:rsidRDefault="009811E4" w:rsidP="009811E4">
      <w:pPr>
        <w:spacing w:after="0" w:line="480" w:lineRule="auto"/>
        <w:rPr>
          <w:color w:val="222222"/>
          <w:highlight w:val="white"/>
        </w:rPr>
      </w:pPr>
      <w:proofErr w:type="spellStart"/>
      <w:r>
        <w:rPr>
          <w:color w:val="222222"/>
          <w:highlight w:val="white"/>
        </w:rPr>
        <w:t>Ratts</w:t>
      </w:r>
      <w:proofErr w:type="spellEnd"/>
      <w:r>
        <w:rPr>
          <w:color w:val="222222"/>
          <w:highlight w:val="white"/>
        </w:rPr>
        <w:t xml:space="preserve">, M. J., Singh, A. A., Nassar‐McMillan, S., Butler, S. K., &amp; McCullough, J. R. (2016). </w:t>
      </w:r>
    </w:p>
    <w:p w14:paraId="6E5A20D6" w14:textId="77777777" w:rsidR="009811E4" w:rsidRDefault="009811E4" w:rsidP="009811E4">
      <w:pPr>
        <w:spacing w:after="0" w:line="480" w:lineRule="auto"/>
        <w:ind w:left="720"/>
      </w:pPr>
      <w:r>
        <w:rPr>
          <w:color w:val="222222"/>
          <w:highlight w:val="white"/>
        </w:rPr>
        <w:t>Multicultural and social justice counseling competencies: Guidelines for the counseling profession. </w:t>
      </w:r>
      <w:r>
        <w:rPr>
          <w:i/>
          <w:color w:val="222222"/>
          <w:highlight w:val="white"/>
        </w:rPr>
        <w:t>Journal of Multicultural Counseling and Development</w:t>
      </w:r>
      <w:r>
        <w:rPr>
          <w:color w:val="222222"/>
          <w:highlight w:val="white"/>
        </w:rPr>
        <w:t>, </w:t>
      </w:r>
      <w:r>
        <w:rPr>
          <w:i/>
          <w:color w:val="222222"/>
          <w:highlight w:val="white"/>
        </w:rPr>
        <w:t>44</w:t>
      </w:r>
      <w:r>
        <w:rPr>
          <w:color w:val="222222"/>
          <w:highlight w:val="white"/>
        </w:rPr>
        <w:t>(1), 28-48.</w:t>
      </w:r>
    </w:p>
    <w:p w14:paraId="0AA1B948" w14:textId="7136B047" w:rsidR="00414709" w:rsidRPr="00746B03" w:rsidRDefault="00414709" w:rsidP="00F77FE7">
      <w:pPr>
        <w:spacing w:after="0" w:line="480" w:lineRule="auto"/>
        <w:ind w:left="810" w:hanging="810"/>
        <w:rPr>
          <w:color w:val="000000" w:themeColor="text1"/>
          <w:highlight w:val="white"/>
        </w:rPr>
      </w:pPr>
      <w:r w:rsidRPr="007F29B8">
        <w:rPr>
          <w:color w:val="222222"/>
          <w:highlight w:val="white"/>
        </w:rPr>
        <w:t xml:space="preserve">Radford, A. W. (2011). Military </w:t>
      </w:r>
      <w:r w:rsidR="00D82A6C">
        <w:rPr>
          <w:color w:val="222222"/>
          <w:highlight w:val="white"/>
        </w:rPr>
        <w:t>s</w:t>
      </w:r>
      <w:r w:rsidRPr="007F29B8">
        <w:rPr>
          <w:color w:val="222222"/>
          <w:highlight w:val="white"/>
        </w:rPr>
        <w:t xml:space="preserve">ervice </w:t>
      </w:r>
      <w:r w:rsidR="00D82A6C">
        <w:rPr>
          <w:color w:val="222222"/>
          <w:highlight w:val="white"/>
        </w:rPr>
        <w:t>m</w:t>
      </w:r>
      <w:r w:rsidRPr="007F29B8">
        <w:rPr>
          <w:color w:val="222222"/>
          <w:highlight w:val="white"/>
        </w:rPr>
        <w:t xml:space="preserve">embers and </w:t>
      </w:r>
      <w:r w:rsidR="00D82A6C">
        <w:rPr>
          <w:color w:val="222222"/>
          <w:highlight w:val="white"/>
        </w:rPr>
        <w:t>v</w:t>
      </w:r>
      <w:r w:rsidRPr="007F29B8">
        <w:rPr>
          <w:color w:val="222222"/>
          <w:highlight w:val="white"/>
        </w:rPr>
        <w:t xml:space="preserve">eterans: A </w:t>
      </w:r>
      <w:r w:rsidR="00D82A6C">
        <w:rPr>
          <w:color w:val="222222"/>
          <w:highlight w:val="white"/>
        </w:rPr>
        <w:t>p</w:t>
      </w:r>
      <w:r w:rsidRPr="007F29B8">
        <w:rPr>
          <w:color w:val="222222"/>
          <w:highlight w:val="white"/>
        </w:rPr>
        <w:t xml:space="preserve">rofile of </w:t>
      </w:r>
      <w:r w:rsidR="00D82A6C">
        <w:rPr>
          <w:color w:val="222222"/>
          <w:highlight w:val="white"/>
        </w:rPr>
        <w:t>t</w:t>
      </w:r>
      <w:r w:rsidRPr="007F29B8">
        <w:rPr>
          <w:color w:val="222222"/>
          <w:highlight w:val="white"/>
        </w:rPr>
        <w:t xml:space="preserve">hose </w:t>
      </w:r>
      <w:r w:rsidR="00D82A6C">
        <w:rPr>
          <w:color w:val="222222"/>
          <w:highlight w:val="white"/>
        </w:rPr>
        <w:t>e</w:t>
      </w:r>
      <w:r w:rsidRPr="007F29B8">
        <w:rPr>
          <w:color w:val="222222"/>
          <w:highlight w:val="white"/>
        </w:rPr>
        <w:t xml:space="preserve">nrolled in </w:t>
      </w:r>
      <w:r w:rsidR="00D82A6C" w:rsidRPr="00F77FE7">
        <w:rPr>
          <w:iCs/>
          <w:color w:val="222222"/>
          <w:highlight w:val="white"/>
        </w:rPr>
        <w:t>u</w:t>
      </w:r>
      <w:r w:rsidRPr="00F77FE7">
        <w:rPr>
          <w:iCs/>
          <w:color w:val="222222"/>
          <w:highlight w:val="white"/>
        </w:rPr>
        <w:t xml:space="preserve">ndergraduate and </w:t>
      </w:r>
      <w:r w:rsidR="00D82A6C" w:rsidRPr="00F77FE7">
        <w:rPr>
          <w:iCs/>
          <w:color w:val="222222"/>
          <w:highlight w:val="white"/>
        </w:rPr>
        <w:t>g</w:t>
      </w:r>
      <w:r w:rsidRPr="00F77FE7">
        <w:rPr>
          <w:iCs/>
          <w:color w:val="222222"/>
          <w:highlight w:val="white"/>
        </w:rPr>
        <w:t xml:space="preserve">raduate </w:t>
      </w:r>
      <w:r w:rsidR="00D82A6C" w:rsidRPr="00F77FE7">
        <w:rPr>
          <w:iCs/>
          <w:color w:val="222222"/>
          <w:highlight w:val="white"/>
        </w:rPr>
        <w:t>e</w:t>
      </w:r>
      <w:r w:rsidRPr="00F77FE7">
        <w:rPr>
          <w:iCs/>
          <w:color w:val="222222"/>
          <w:highlight w:val="white"/>
        </w:rPr>
        <w:t>ducation in 2007-08.</w:t>
      </w:r>
      <w:r w:rsidRPr="00746B03">
        <w:rPr>
          <w:i/>
          <w:color w:val="222222"/>
          <w:highlight w:val="white"/>
        </w:rPr>
        <w:t xml:space="preserve"> </w:t>
      </w:r>
      <w:r w:rsidRPr="00F13A5C">
        <w:rPr>
          <w:i/>
          <w:color w:val="222222"/>
        </w:rPr>
        <w:t xml:space="preserve">National Center for Education </w:t>
      </w:r>
      <w:r w:rsidRPr="00746B03">
        <w:rPr>
          <w:i/>
          <w:color w:val="000000" w:themeColor="text1"/>
        </w:rPr>
        <w:t>Statistics</w:t>
      </w:r>
      <w:r w:rsidR="00D82A6C" w:rsidRPr="00746B03">
        <w:rPr>
          <w:i/>
          <w:color w:val="000000" w:themeColor="text1"/>
        </w:rPr>
        <w:t>,</w:t>
      </w:r>
      <w:r w:rsidRPr="00746B03">
        <w:rPr>
          <w:i/>
          <w:color w:val="000000" w:themeColor="text1"/>
          <w:highlight w:val="white"/>
        </w:rPr>
        <w:t xml:space="preserve"> 163</w:t>
      </w:r>
      <w:r w:rsidRPr="00746B03">
        <w:rPr>
          <w:color w:val="000000" w:themeColor="text1"/>
          <w:highlight w:val="white"/>
        </w:rPr>
        <w:t>, 1-19</w:t>
      </w:r>
      <w:r w:rsidR="00D82A6C" w:rsidRPr="00746B03">
        <w:rPr>
          <w:color w:val="000000" w:themeColor="text1"/>
          <w:highlight w:val="white"/>
        </w:rPr>
        <w:t>.</w:t>
      </w:r>
    </w:p>
    <w:p w14:paraId="31A48573" w14:textId="53742FBE" w:rsidR="00A24042" w:rsidRPr="00746B03" w:rsidRDefault="00414709" w:rsidP="00F77FE7">
      <w:pPr>
        <w:spacing w:after="0" w:line="480" w:lineRule="auto"/>
        <w:ind w:left="810" w:hanging="810"/>
        <w:rPr>
          <w:color w:val="000000" w:themeColor="text1"/>
          <w:u w:val="single"/>
        </w:rPr>
      </w:pPr>
      <w:r w:rsidRPr="00746B03">
        <w:rPr>
          <w:color w:val="000000" w:themeColor="text1"/>
          <w:highlight w:val="white"/>
        </w:rPr>
        <w:t xml:space="preserve">Reynolds, G. M., &amp; </w:t>
      </w:r>
      <w:proofErr w:type="spellStart"/>
      <w:r w:rsidRPr="00746B03">
        <w:rPr>
          <w:color w:val="000000" w:themeColor="text1"/>
          <w:highlight w:val="white"/>
        </w:rPr>
        <w:t>Shendruk</w:t>
      </w:r>
      <w:proofErr w:type="spellEnd"/>
      <w:r w:rsidRPr="00746B03">
        <w:rPr>
          <w:color w:val="000000" w:themeColor="text1"/>
          <w:highlight w:val="white"/>
        </w:rPr>
        <w:t xml:space="preserve">, A. (2018, April 24). </w:t>
      </w:r>
      <w:r w:rsidRPr="00746B03">
        <w:rPr>
          <w:i/>
          <w:color w:val="000000" w:themeColor="text1"/>
          <w:highlight w:val="white"/>
        </w:rPr>
        <w:t xml:space="preserve">Demographics of the U.S. </w:t>
      </w:r>
      <w:r w:rsidR="008A02CB">
        <w:rPr>
          <w:i/>
          <w:color w:val="000000" w:themeColor="text1"/>
          <w:highlight w:val="white"/>
        </w:rPr>
        <w:t>m</w:t>
      </w:r>
      <w:r w:rsidRPr="00746B03">
        <w:rPr>
          <w:i/>
          <w:color w:val="000000" w:themeColor="text1"/>
          <w:highlight w:val="white"/>
        </w:rPr>
        <w:t>ilitary</w:t>
      </w:r>
      <w:r w:rsidRPr="00746B03">
        <w:rPr>
          <w:color w:val="000000" w:themeColor="text1"/>
          <w:highlight w:val="white"/>
        </w:rPr>
        <w:t xml:space="preserve">. </w:t>
      </w:r>
      <w:r w:rsidR="00343978" w:rsidRPr="00746B03">
        <w:rPr>
          <w:color w:val="000000" w:themeColor="text1"/>
          <w:highlight w:val="white"/>
        </w:rPr>
        <w:t xml:space="preserve">Council on Foreign Relations. </w:t>
      </w:r>
      <w:hyperlink r:id="rId13" w:history="1">
        <w:r w:rsidR="00343978" w:rsidRPr="00746B03">
          <w:rPr>
            <w:rStyle w:val="Hyperlink"/>
            <w:color w:val="000000" w:themeColor="text1"/>
            <w:u w:val="none"/>
          </w:rPr>
          <w:t>https://www.cfr.org/article/demographics-us-military</w:t>
        </w:r>
      </w:hyperlink>
    </w:p>
    <w:p w14:paraId="162F3018" w14:textId="59F9FD3B" w:rsidR="007335BD" w:rsidRPr="00746B03" w:rsidRDefault="007335BD" w:rsidP="00F77FE7">
      <w:pPr>
        <w:spacing w:after="0" w:line="480" w:lineRule="auto"/>
        <w:ind w:left="810" w:hanging="810"/>
        <w:rPr>
          <w:highlight w:val="white"/>
          <w:u w:val="single"/>
        </w:rPr>
      </w:pPr>
      <w:proofErr w:type="spellStart"/>
      <w:r w:rsidRPr="00F13A5C">
        <w:t>Roksa</w:t>
      </w:r>
      <w:proofErr w:type="spellEnd"/>
      <w:r w:rsidRPr="00F13A5C">
        <w:t xml:space="preserve">, J., </w:t>
      </w:r>
      <w:proofErr w:type="spellStart"/>
      <w:r w:rsidRPr="00F13A5C">
        <w:t>Kilgo</w:t>
      </w:r>
      <w:proofErr w:type="spellEnd"/>
      <w:r w:rsidRPr="00F13A5C">
        <w:t xml:space="preserve">, C. A., </w:t>
      </w:r>
      <w:proofErr w:type="spellStart"/>
      <w:r w:rsidRPr="00F13A5C">
        <w:t>Trolian</w:t>
      </w:r>
      <w:proofErr w:type="spellEnd"/>
      <w:r w:rsidRPr="00F13A5C">
        <w:t xml:space="preserve">, T. L., Pascarella, E. T., </w:t>
      </w:r>
      <w:proofErr w:type="spellStart"/>
      <w:r w:rsidRPr="00F13A5C">
        <w:t>Blaich</w:t>
      </w:r>
      <w:proofErr w:type="spellEnd"/>
      <w:r w:rsidRPr="00F13A5C">
        <w:t xml:space="preserve">, C., &amp; Wise, K. S. (2017). Engaging with diversity: How positive and negative diversity interactions influence students’ cognitive outcomes. </w:t>
      </w:r>
      <w:r w:rsidRPr="00F13A5C">
        <w:rPr>
          <w:i/>
          <w:iCs/>
        </w:rPr>
        <w:t>The Journal of Higher Education</w:t>
      </w:r>
      <w:r w:rsidRPr="00F13A5C">
        <w:t xml:space="preserve">, </w:t>
      </w:r>
      <w:r w:rsidRPr="00F13A5C">
        <w:rPr>
          <w:i/>
          <w:iCs/>
        </w:rPr>
        <w:t>88</w:t>
      </w:r>
      <w:r w:rsidRPr="00F13A5C">
        <w:t>(3), 297-322.</w:t>
      </w:r>
    </w:p>
    <w:p w14:paraId="071BE585" w14:textId="517F340F" w:rsidR="00041994" w:rsidRDefault="00041994" w:rsidP="00F77FE7">
      <w:pPr>
        <w:spacing w:after="0" w:line="480" w:lineRule="auto"/>
        <w:ind w:left="810" w:hanging="810"/>
      </w:pPr>
      <w:r>
        <w:t xml:space="preserve">Ryan, S. (2010). </w:t>
      </w:r>
      <w:r w:rsidR="008A02CB">
        <w:rPr>
          <w:i/>
        </w:rPr>
        <w:t xml:space="preserve">From boots to books: Applying </w:t>
      </w:r>
      <w:proofErr w:type="spellStart"/>
      <w:r w:rsidR="008A02CB">
        <w:rPr>
          <w:i/>
        </w:rPr>
        <w:t>s</w:t>
      </w:r>
      <w:r w:rsidRPr="00746B03">
        <w:rPr>
          <w:i/>
        </w:rPr>
        <w:t>chlossberg’s</w:t>
      </w:r>
      <w:proofErr w:type="spellEnd"/>
      <w:r w:rsidRPr="00746B03">
        <w:rPr>
          <w:i/>
        </w:rPr>
        <w:t xml:space="preserve"> transition model to the transition of today’s American veterans to higher education</w:t>
      </w:r>
      <w:r>
        <w:t xml:space="preserve"> (Research Report). </w:t>
      </w:r>
      <w:hyperlink r:id="rId14" w:history="1">
        <w:r w:rsidRPr="00746B03">
          <w:rPr>
            <w:rStyle w:val="Hyperlink"/>
            <w:color w:val="000000" w:themeColor="text1"/>
            <w:u w:val="none"/>
          </w:rPr>
          <w:t>http://krex.k-state.edu/dspace/bitstream/2097/3862/1/ShawnRyan2010.pdf</w:t>
        </w:r>
      </w:hyperlink>
    </w:p>
    <w:p w14:paraId="0F98C057" w14:textId="7741655E" w:rsidR="00343978" w:rsidRPr="00746B03" w:rsidRDefault="00343978" w:rsidP="00475A6B">
      <w:pPr>
        <w:spacing w:after="0" w:line="480" w:lineRule="auto"/>
        <w:ind w:left="806" w:hanging="806"/>
        <w:rPr>
          <w:color w:val="000000" w:themeColor="text1"/>
        </w:rPr>
      </w:pPr>
      <w:r w:rsidRPr="00746B03">
        <w:rPr>
          <w:color w:val="000000" w:themeColor="text1"/>
        </w:rPr>
        <w:t xml:space="preserve">Salter, J. (2020). </w:t>
      </w:r>
      <w:r w:rsidRPr="00746B03">
        <w:rPr>
          <w:i/>
          <w:color w:val="000000" w:themeColor="text1"/>
        </w:rPr>
        <w:t>Some military discharges mean no benefits after service ends</w:t>
      </w:r>
      <w:r w:rsidRPr="00746B03">
        <w:rPr>
          <w:color w:val="000000" w:themeColor="text1"/>
        </w:rPr>
        <w:t xml:space="preserve">. Military Daily News. </w:t>
      </w:r>
      <w:hyperlink r:id="rId15" w:history="1">
        <w:r w:rsidRPr="00746B03">
          <w:rPr>
            <w:rStyle w:val="Hyperlink"/>
            <w:color w:val="000000" w:themeColor="text1"/>
            <w:u w:val="none"/>
          </w:rPr>
          <w:t>https://www.military.com/daily-news/2015/12/24/some-military-discharges-mean-no-benefits-service-ends.html</w:t>
        </w:r>
      </w:hyperlink>
    </w:p>
    <w:p w14:paraId="00609313" w14:textId="77777777" w:rsidR="002169DD" w:rsidRPr="00746B03" w:rsidRDefault="002169DD" w:rsidP="00475A6B">
      <w:pPr>
        <w:pStyle w:val="CommentText"/>
        <w:spacing w:after="0" w:line="480" w:lineRule="auto"/>
        <w:rPr>
          <w:i/>
          <w:sz w:val="24"/>
          <w:szCs w:val="24"/>
          <w:shd w:val="clear" w:color="auto" w:fill="FFFFFF"/>
        </w:rPr>
      </w:pPr>
      <w:r w:rsidRPr="00746B03">
        <w:rPr>
          <w:sz w:val="24"/>
          <w:szCs w:val="24"/>
          <w:shd w:val="clear" w:color="auto" w:fill="FFFFFF"/>
        </w:rPr>
        <w:t xml:space="preserve">Sanders, N. A. M. (2019, June). Using reality therapy to help military families. </w:t>
      </w:r>
      <w:r w:rsidRPr="00746B03">
        <w:rPr>
          <w:i/>
          <w:sz w:val="24"/>
          <w:szCs w:val="24"/>
          <w:shd w:val="clear" w:color="auto" w:fill="FFFFFF"/>
        </w:rPr>
        <w:t xml:space="preserve">Counseling </w:t>
      </w:r>
    </w:p>
    <w:p w14:paraId="13F6F70D" w14:textId="5DEA246F" w:rsidR="002169DD" w:rsidRPr="00475A6B" w:rsidRDefault="002169DD" w:rsidP="00475A6B">
      <w:pPr>
        <w:pStyle w:val="CommentText"/>
        <w:spacing w:after="0" w:line="480" w:lineRule="auto"/>
        <w:ind w:firstLine="720"/>
        <w:rPr>
          <w:sz w:val="24"/>
          <w:szCs w:val="24"/>
          <w:shd w:val="clear" w:color="auto" w:fill="FFFFFF"/>
        </w:rPr>
      </w:pPr>
      <w:r w:rsidRPr="00746B03">
        <w:rPr>
          <w:i/>
          <w:sz w:val="24"/>
          <w:szCs w:val="24"/>
          <w:shd w:val="clear" w:color="auto" w:fill="FFFFFF"/>
        </w:rPr>
        <w:t>Today</w:t>
      </w:r>
      <w:r w:rsidR="00475A6B">
        <w:rPr>
          <w:sz w:val="24"/>
          <w:szCs w:val="24"/>
          <w:shd w:val="clear" w:color="auto" w:fill="FFFFFF"/>
        </w:rPr>
        <w:t xml:space="preserve">. </w:t>
      </w:r>
      <w:hyperlink r:id="rId16" w:history="1">
        <w:r w:rsidR="00475A6B" w:rsidRPr="00475A6B">
          <w:rPr>
            <w:rStyle w:val="Hyperlink"/>
            <w:color w:val="auto"/>
            <w:sz w:val="24"/>
            <w:szCs w:val="24"/>
            <w:u w:val="none"/>
            <w:shd w:val="clear" w:color="auto" w:fill="FFFFFF"/>
          </w:rPr>
          <w:t>https://ct.counseling.org/2019/06/using-reality-therapy-to-help-</w:t>
        </w:r>
      </w:hyperlink>
    </w:p>
    <w:p w14:paraId="04707B94" w14:textId="100F9734" w:rsidR="002169DD" w:rsidRDefault="002169DD" w:rsidP="00475A6B">
      <w:pPr>
        <w:pStyle w:val="CommentText"/>
        <w:spacing w:after="0" w:line="480" w:lineRule="auto"/>
        <w:ind w:left="90" w:firstLine="720"/>
        <w:rPr>
          <w:sz w:val="24"/>
          <w:szCs w:val="24"/>
          <w:shd w:val="clear" w:color="auto" w:fill="FFFFFF"/>
        </w:rPr>
      </w:pPr>
      <w:r w:rsidRPr="00475A6B">
        <w:rPr>
          <w:sz w:val="24"/>
          <w:szCs w:val="24"/>
          <w:shd w:val="clear" w:color="auto" w:fill="FFFFFF"/>
        </w:rPr>
        <w:t xml:space="preserve">military-families/. </w:t>
      </w:r>
    </w:p>
    <w:p w14:paraId="1F6C7C33" w14:textId="77777777" w:rsidR="00C83CA5" w:rsidRDefault="00C83CA5" w:rsidP="00F77FE7">
      <w:pPr>
        <w:pStyle w:val="CommentText"/>
        <w:spacing w:after="0" w:line="480" w:lineRule="auto"/>
        <w:rPr>
          <w:sz w:val="24"/>
          <w:szCs w:val="24"/>
        </w:rPr>
      </w:pPr>
      <w:r w:rsidRPr="00AA2EA1">
        <w:rPr>
          <w:sz w:val="24"/>
          <w:szCs w:val="24"/>
        </w:rPr>
        <w:lastRenderedPageBreak/>
        <w:t xml:space="preserve">Segal, M. W., </w:t>
      </w:r>
      <w:proofErr w:type="spellStart"/>
      <w:r w:rsidRPr="00AA2EA1">
        <w:rPr>
          <w:sz w:val="24"/>
          <w:szCs w:val="24"/>
        </w:rPr>
        <w:t>Thanner</w:t>
      </w:r>
      <w:proofErr w:type="spellEnd"/>
      <w:r w:rsidRPr="00AA2EA1">
        <w:rPr>
          <w:sz w:val="24"/>
          <w:szCs w:val="24"/>
        </w:rPr>
        <w:t xml:space="preserve">, M. H., </w:t>
      </w:r>
      <w:proofErr w:type="spellStart"/>
      <w:r w:rsidRPr="00AA2EA1">
        <w:rPr>
          <w:sz w:val="24"/>
          <w:szCs w:val="24"/>
        </w:rPr>
        <w:t>Thanner</w:t>
      </w:r>
      <w:proofErr w:type="spellEnd"/>
      <w:r w:rsidRPr="00AA2EA1">
        <w:rPr>
          <w:sz w:val="24"/>
          <w:szCs w:val="24"/>
        </w:rPr>
        <w:t xml:space="preserve">, M. H., &amp; Segal, D. R. (2007). Hispanic and African </w:t>
      </w:r>
    </w:p>
    <w:p w14:paraId="4C90FD1E" w14:textId="40063758" w:rsidR="00C83CA5" w:rsidRPr="00AA2EA1" w:rsidRDefault="00C83CA5" w:rsidP="00F77FE7">
      <w:pPr>
        <w:pStyle w:val="CommentText"/>
        <w:spacing w:after="0" w:line="480" w:lineRule="auto"/>
        <w:rPr>
          <w:sz w:val="24"/>
          <w:szCs w:val="24"/>
        </w:rPr>
      </w:pPr>
      <w:r>
        <w:rPr>
          <w:sz w:val="24"/>
          <w:szCs w:val="24"/>
        </w:rPr>
        <w:tab/>
      </w:r>
      <w:r w:rsidRPr="00AA2EA1">
        <w:rPr>
          <w:sz w:val="24"/>
          <w:szCs w:val="24"/>
        </w:rPr>
        <w:t xml:space="preserve">American men and women in the US military: Trends in representation. </w:t>
      </w:r>
      <w:r w:rsidRPr="00AA2EA1">
        <w:rPr>
          <w:i/>
          <w:iCs/>
          <w:sz w:val="24"/>
          <w:szCs w:val="24"/>
        </w:rPr>
        <w:t xml:space="preserve">Race, Gender &amp; </w:t>
      </w:r>
      <w:r>
        <w:rPr>
          <w:i/>
          <w:iCs/>
          <w:sz w:val="24"/>
          <w:szCs w:val="24"/>
        </w:rPr>
        <w:tab/>
      </w:r>
      <w:r w:rsidRPr="00AA2EA1">
        <w:rPr>
          <w:i/>
          <w:iCs/>
          <w:sz w:val="24"/>
          <w:szCs w:val="24"/>
        </w:rPr>
        <w:t>Class</w:t>
      </w:r>
      <w:r w:rsidRPr="00AA2EA1">
        <w:rPr>
          <w:sz w:val="24"/>
          <w:szCs w:val="24"/>
        </w:rPr>
        <w:t>, 48-64.</w:t>
      </w:r>
    </w:p>
    <w:p w14:paraId="63AB8D3A" w14:textId="77777777" w:rsidR="00C83CA5" w:rsidRPr="00C83CA5" w:rsidRDefault="00C83CA5" w:rsidP="00F77FE7">
      <w:pPr>
        <w:spacing w:after="0" w:line="480" w:lineRule="auto"/>
        <w:rPr>
          <w:i/>
          <w:iCs/>
        </w:rPr>
      </w:pPr>
      <w:proofErr w:type="spellStart"/>
      <w:r w:rsidRPr="00F77FE7">
        <w:rPr>
          <w:rStyle w:val="Emphasis"/>
          <w:bCs/>
          <w:i w:val="0"/>
          <w:iCs w:val="0"/>
        </w:rPr>
        <w:t>Serpa</w:t>
      </w:r>
      <w:proofErr w:type="spellEnd"/>
      <w:r w:rsidRPr="00F77FE7">
        <w:rPr>
          <w:rStyle w:val="Emphasis"/>
          <w:bCs/>
          <w:i w:val="0"/>
          <w:iCs w:val="0"/>
        </w:rPr>
        <w:t>, H. (2020, July 27</w:t>
      </w:r>
      <w:r w:rsidRPr="00C83CA5">
        <w:rPr>
          <w:rStyle w:val="Emphasis"/>
          <w:bCs/>
          <w:i w:val="0"/>
          <w:iCs w:val="0"/>
        </w:rPr>
        <w:t>)</w:t>
      </w:r>
      <w:r w:rsidRPr="00F77FE7">
        <w:rPr>
          <w:rStyle w:val="Emphasis"/>
          <w:bCs/>
          <w:i w:val="0"/>
          <w:iCs w:val="0"/>
        </w:rPr>
        <w:t>.</w:t>
      </w:r>
      <w:r w:rsidRPr="00AA2EA1">
        <w:rPr>
          <w:rStyle w:val="Emphasis"/>
          <w:bCs/>
          <w:i w:val="0"/>
          <w:iCs w:val="0"/>
        </w:rPr>
        <w:t xml:space="preserve"> </w:t>
      </w:r>
      <w:r w:rsidRPr="00C83CA5">
        <w:rPr>
          <w:i/>
          <w:iCs/>
        </w:rPr>
        <w:t xml:space="preserve">How </w:t>
      </w:r>
      <w:r w:rsidRPr="00F77FE7">
        <w:rPr>
          <w:i/>
          <w:iCs/>
        </w:rPr>
        <w:t>m</w:t>
      </w:r>
      <w:r w:rsidRPr="00C83CA5">
        <w:rPr>
          <w:i/>
          <w:iCs/>
        </w:rPr>
        <w:t xml:space="preserve">ilitary </w:t>
      </w:r>
      <w:r w:rsidRPr="00F77FE7">
        <w:rPr>
          <w:i/>
          <w:iCs/>
        </w:rPr>
        <w:t>re</w:t>
      </w:r>
      <w:r w:rsidRPr="00C83CA5">
        <w:rPr>
          <w:i/>
          <w:iCs/>
        </w:rPr>
        <w:t xml:space="preserve">cruitment Targets Low-Income Schools, And </w:t>
      </w:r>
      <w:r w:rsidRPr="00F77FE7">
        <w:rPr>
          <w:i/>
          <w:iCs/>
        </w:rPr>
        <w:t>w</w:t>
      </w:r>
      <w:r w:rsidRPr="00C83CA5">
        <w:rPr>
          <w:i/>
          <w:iCs/>
        </w:rPr>
        <w:t xml:space="preserve">hy </w:t>
      </w:r>
    </w:p>
    <w:p w14:paraId="71FA20BD" w14:textId="7F60739C" w:rsidR="00C83CA5" w:rsidRDefault="00C83CA5" w:rsidP="00F77FE7">
      <w:pPr>
        <w:spacing w:after="0" w:line="480" w:lineRule="auto"/>
      </w:pPr>
      <w:r w:rsidRPr="00F77FE7">
        <w:rPr>
          <w:i/>
          <w:iCs/>
        </w:rPr>
        <w:tab/>
        <w:t xml:space="preserve">that’s a problem. </w:t>
      </w:r>
      <w:r w:rsidRPr="00F77FE7">
        <w:t xml:space="preserve">Florida International University Panther Now Magazine. </w:t>
      </w:r>
      <w:r w:rsidRPr="00F77FE7">
        <w:tab/>
      </w:r>
      <w:hyperlink r:id="rId17" w:history="1">
        <w:r w:rsidRPr="00F77FE7">
          <w:rPr>
            <w:rStyle w:val="Hyperlink"/>
            <w:color w:val="auto"/>
            <w:u w:val="none"/>
          </w:rPr>
          <w:t>https://panthernow.com/2020/07/27/how-military-recruitment-targets-low-income-</w:t>
        </w:r>
        <w:r w:rsidRPr="00F77FE7">
          <w:rPr>
            <w:rStyle w:val="Hyperlink"/>
            <w:color w:val="auto"/>
            <w:u w:val="none"/>
          </w:rPr>
          <w:tab/>
          <w:t>schools-and-why-</w:t>
        </w:r>
        <w:proofErr w:type="spellStart"/>
        <w:r w:rsidRPr="00F77FE7">
          <w:rPr>
            <w:rStyle w:val="Hyperlink"/>
            <w:color w:val="auto"/>
            <w:u w:val="none"/>
          </w:rPr>
          <w:t>thats</w:t>
        </w:r>
        <w:proofErr w:type="spellEnd"/>
        <w:r w:rsidRPr="00F77FE7">
          <w:rPr>
            <w:rStyle w:val="Hyperlink"/>
            <w:color w:val="auto"/>
            <w:u w:val="none"/>
          </w:rPr>
          <w:t>-a-problem/</w:t>
        </w:r>
      </w:hyperlink>
    </w:p>
    <w:p w14:paraId="3C770225" w14:textId="77777777" w:rsidR="004446E2" w:rsidRDefault="004446E2" w:rsidP="00F77FE7">
      <w:pPr>
        <w:spacing w:after="0" w:line="480" w:lineRule="auto"/>
      </w:pPr>
      <w:proofErr w:type="spellStart"/>
      <w:r w:rsidRPr="008B7558">
        <w:rPr>
          <w:lang w:val="es-ES"/>
        </w:rPr>
        <w:t>Sontag</w:t>
      </w:r>
      <w:proofErr w:type="spellEnd"/>
      <w:r w:rsidRPr="008B7558">
        <w:rPr>
          <w:lang w:val="es-ES"/>
        </w:rPr>
        <w:t xml:space="preserve">-Padilla, L., Dunbar, M. S., Ye, F., </w:t>
      </w:r>
      <w:proofErr w:type="spellStart"/>
      <w:r w:rsidRPr="008B7558">
        <w:rPr>
          <w:lang w:val="es-ES"/>
        </w:rPr>
        <w:t>Kase</w:t>
      </w:r>
      <w:proofErr w:type="spellEnd"/>
      <w:r w:rsidRPr="008B7558">
        <w:rPr>
          <w:lang w:val="es-ES"/>
        </w:rPr>
        <w:t xml:space="preserve">, C., Fein, R., </w:t>
      </w:r>
      <w:proofErr w:type="spellStart"/>
      <w:r w:rsidRPr="008B7558">
        <w:rPr>
          <w:lang w:val="es-ES"/>
        </w:rPr>
        <w:t>Abelson</w:t>
      </w:r>
      <w:proofErr w:type="spellEnd"/>
      <w:r w:rsidRPr="008B7558">
        <w:rPr>
          <w:lang w:val="es-ES"/>
        </w:rPr>
        <w:t>, S.,</w:t>
      </w:r>
      <w:r w:rsidRPr="004446E2">
        <w:rPr>
          <w:lang w:val="es-ES"/>
        </w:rPr>
        <w:t xml:space="preserve"> </w:t>
      </w:r>
      <w:proofErr w:type="spellStart"/>
      <w:r>
        <w:rPr>
          <w:lang w:val="es-ES"/>
        </w:rPr>
        <w:t>Seelam</w:t>
      </w:r>
      <w:proofErr w:type="spellEnd"/>
      <w:r>
        <w:rPr>
          <w:lang w:val="es-ES"/>
        </w:rPr>
        <w:t xml:space="preserve">, </w:t>
      </w:r>
      <w:proofErr w:type="gramStart"/>
      <w:r>
        <w:rPr>
          <w:lang w:val="es-ES"/>
        </w:rPr>
        <w:t>R.,.</w:t>
      </w:r>
      <w:proofErr w:type="gramEnd"/>
      <w:r w:rsidRPr="008B7558">
        <w:rPr>
          <w:lang w:val="es-ES"/>
        </w:rPr>
        <w:t xml:space="preserve"> </w:t>
      </w:r>
      <w:r w:rsidRPr="008B7558">
        <w:t xml:space="preserve">&amp; Stein, </w:t>
      </w:r>
    </w:p>
    <w:p w14:paraId="6157F8C7" w14:textId="0422A04E" w:rsidR="004446E2" w:rsidRPr="008B7558" w:rsidRDefault="004446E2" w:rsidP="00F77FE7">
      <w:pPr>
        <w:spacing w:after="0" w:line="480" w:lineRule="auto"/>
      </w:pPr>
      <w:r>
        <w:tab/>
      </w:r>
      <w:r w:rsidRPr="008B7558">
        <w:t xml:space="preserve">B. D. (2018). Strengthening college students’ mental health knowledge, awareness, and </w:t>
      </w:r>
      <w:r>
        <w:tab/>
      </w:r>
      <w:r w:rsidRPr="008B7558">
        <w:t xml:space="preserve">helping behaviors: the impact of active minds, a peer mental health organization. </w:t>
      </w:r>
      <w:r w:rsidRPr="008B7558">
        <w:rPr>
          <w:i/>
          <w:iCs/>
        </w:rPr>
        <w:t xml:space="preserve">Journal </w:t>
      </w:r>
      <w:r>
        <w:rPr>
          <w:i/>
          <w:iCs/>
        </w:rPr>
        <w:tab/>
      </w:r>
      <w:r w:rsidRPr="008B7558">
        <w:rPr>
          <w:i/>
          <w:iCs/>
        </w:rPr>
        <w:t>of the American Academy of Child &amp; Adolescent Psychiatry</w:t>
      </w:r>
      <w:r w:rsidRPr="008B7558">
        <w:t xml:space="preserve">, </w:t>
      </w:r>
      <w:r w:rsidRPr="008B7558">
        <w:rPr>
          <w:i/>
          <w:iCs/>
        </w:rPr>
        <w:t>57</w:t>
      </w:r>
      <w:r w:rsidRPr="008B7558">
        <w:t>(7), 500-507.</w:t>
      </w:r>
    </w:p>
    <w:p w14:paraId="36CD30E8" w14:textId="1C35A909" w:rsidR="00BD7314" w:rsidRPr="00746B03" w:rsidRDefault="00BD7314" w:rsidP="00F77FE7">
      <w:pPr>
        <w:spacing w:after="0" w:line="480" w:lineRule="auto"/>
        <w:ind w:left="810" w:hanging="810"/>
        <w:rPr>
          <w:color w:val="7030A0"/>
          <w:highlight w:val="white"/>
        </w:rPr>
      </w:pPr>
      <w:r w:rsidRPr="00B3661E">
        <w:rPr>
          <w:color w:val="222222"/>
          <w:shd w:val="clear" w:color="auto" w:fill="FFFFFF"/>
        </w:rPr>
        <w:t xml:space="preserve">Steele, J. L., Salcedo, N., &amp; Coley, J. (2010). </w:t>
      </w:r>
      <w:r w:rsidRPr="00746B03">
        <w:rPr>
          <w:i/>
          <w:color w:val="222222"/>
          <w:shd w:val="clear" w:color="auto" w:fill="FFFFFF"/>
        </w:rPr>
        <w:t xml:space="preserve">Service members in school: Military veterans’ experiences using the Post-9/11 GI Bill and pursuing postsecondary education </w:t>
      </w:r>
      <w:r w:rsidRPr="00746B03">
        <w:rPr>
          <w:color w:val="222222"/>
          <w:shd w:val="clear" w:color="auto" w:fill="FFFFFF"/>
        </w:rPr>
        <w:t>(MG-1083-ACE). </w:t>
      </w:r>
      <w:r w:rsidRPr="00746B03">
        <w:rPr>
          <w:i/>
          <w:iCs/>
          <w:color w:val="222222"/>
          <w:shd w:val="clear" w:color="auto" w:fill="FFFFFF"/>
        </w:rPr>
        <w:t>Santa Monica, CA and Washington, DC: RAND Corporation and American Council on Education</w:t>
      </w:r>
      <w:r w:rsidRPr="00746B03">
        <w:rPr>
          <w:color w:val="222222"/>
          <w:shd w:val="clear" w:color="auto" w:fill="FFFFFF"/>
        </w:rPr>
        <w:t>.</w:t>
      </w:r>
    </w:p>
    <w:p w14:paraId="6F256345" w14:textId="7E3F02E2" w:rsidR="00414709" w:rsidRDefault="00414709" w:rsidP="00F77FE7">
      <w:pPr>
        <w:spacing w:after="0" w:line="480" w:lineRule="auto"/>
        <w:ind w:left="810" w:hanging="810"/>
        <w:rPr>
          <w:color w:val="000000" w:themeColor="text1"/>
          <w:highlight w:val="white"/>
        </w:rPr>
      </w:pPr>
      <w:proofErr w:type="spellStart"/>
      <w:r w:rsidRPr="00746B03">
        <w:rPr>
          <w:color w:val="000000" w:themeColor="text1"/>
          <w:highlight w:val="white"/>
        </w:rPr>
        <w:t>St</w:t>
      </w:r>
      <w:r w:rsidR="008A02CB">
        <w:rPr>
          <w:color w:val="000000" w:themeColor="text1"/>
          <w:highlight w:val="white"/>
        </w:rPr>
        <w:t>r</w:t>
      </w:r>
      <w:r w:rsidRPr="00746B03">
        <w:rPr>
          <w:color w:val="000000" w:themeColor="text1"/>
          <w:highlight w:val="white"/>
        </w:rPr>
        <w:t>ickley</w:t>
      </w:r>
      <w:proofErr w:type="spellEnd"/>
      <w:r w:rsidRPr="00746B03">
        <w:rPr>
          <w:color w:val="000000" w:themeColor="text1"/>
          <w:highlight w:val="white"/>
        </w:rPr>
        <w:t xml:space="preserve">, V. L. (2009). Veterans on campus. </w:t>
      </w:r>
      <w:r w:rsidRPr="00746B03">
        <w:rPr>
          <w:i/>
          <w:color w:val="000000" w:themeColor="text1"/>
        </w:rPr>
        <w:t>Paperclip Communications. Little Falls, NJ: Paperclip Communications</w:t>
      </w:r>
      <w:r w:rsidRPr="00746B03">
        <w:rPr>
          <w:color w:val="000000" w:themeColor="text1"/>
          <w:highlight w:val="white"/>
        </w:rPr>
        <w:t>.</w:t>
      </w:r>
    </w:p>
    <w:p w14:paraId="0C7A7B77" w14:textId="7A84A9EF" w:rsidR="00A53AD5" w:rsidRPr="00746B03" w:rsidRDefault="00583145" w:rsidP="00F77FE7">
      <w:pPr>
        <w:widowControl w:val="0"/>
        <w:pBdr>
          <w:top w:val="nil"/>
          <w:left w:val="nil"/>
          <w:bottom w:val="nil"/>
          <w:right w:val="nil"/>
          <w:between w:val="nil"/>
        </w:pBdr>
        <w:spacing w:after="0" w:line="480" w:lineRule="auto"/>
        <w:ind w:left="810" w:hanging="810"/>
        <w:rPr>
          <w:color w:val="000000" w:themeColor="text1"/>
          <w:highlight w:val="white"/>
        </w:rPr>
      </w:pPr>
      <w:r>
        <w:rPr>
          <w:color w:val="000000" w:themeColor="text1"/>
        </w:rPr>
        <w:t>United States</w:t>
      </w:r>
      <w:r w:rsidRPr="00746B03">
        <w:rPr>
          <w:color w:val="000000" w:themeColor="text1"/>
        </w:rPr>
        <w:t xml:space="preserve"> Bureau of Labor Statistics. (2019, March 21</w:t>
      </w:r>
      <w:r w:rsidRPr="00746B03">
        <w:rPr>
          <w:i/>
          <w:color w:val="000000" w:themeColor="text1"/>
        </w:rPr>
        <w:t>). E</w:t>
      </w:r>
      <w:r>
        <w:rPr>
          <w:i/>
          <w:color w:val="000000" w:themeColor="text1"/>
        </w:rPr>
        <w:t>mployment s</w:t>
      </w:r>
      <w:r w:rsidRPr="00746B03">
        <w:rPr>
          <w:i/>
          <w:color w:val="000000" w:themeColor="text1"/>
        </w:rPr>
        <w:t xml:space="preserve">ituation of </w:t>
      </w:r>
      <w:r>
        <w:rPr>
          <w:i/>
          <w:color w:val="000000" w:themeColor="text1"/>
        </w:rPr>
        <w:t>v</w:t>
      </w:r>
      <w:r w:rsidRPr="00746B03">
        <w:rPr>
          <w:i/>
          <w:color w:val="000000" w:themeColor="text1"/>
        </w:rPr>
        <w:t xml:space="preserve">eterans. </w:t>
      </w:r>
      <w:hyperlink r:id="rId18">
        <w:r w:rsidRPr="00746B03">
          <w:rPr>
            <w:i/>
            <w:color w:val="000000" w:themeColor="text1"/>
          </w:rPr>
          <w:t xml:space="preserve"> </w:t>
        </w:r>
      </w:hyperlink>
      <w:hyperlink r:id="rId19" w:history="1">
        <w:r w:rsidR="00A53AD5" w:rsidRPr="00F77FE7">
          <w:rPr>
            <w:rStyle w:val="Hyperlink"/>
          </w:rPr>
          <w:t>https://www.bls.gov/news.release/pdf/vet.pdf</w:t>
        </w:r>
      </w:hyperlink>
    </w:p>
    <w:p w14:paraId="6C643C6E" w14:textId="4B7D21DA" w:rsidR="00CD0C1D" w:rsidRPr="00746B03" w:rsidRDefault="00CD0C1D" w:rsidP="00F77FE7">
      <w:pPr>
        <w:spacing w:after="0" w:line="480" w:lineRule="auto"/>
        <w:rPr>
          <w:color w:val="000000" w:themeColor="text1"/>
        </w:rPr>
      </w:pPr>
      <w:r w:rsidRPr="00746B03">
        <w:t>U</w:t>
      </w:r>
      <w:r w:rsidR="00583145">
        <w:t>nited States</w:t>
      </w:r>
      <w:r w:rsidRPr="00746B03">
        <w:t xml:space="preserve"> Department</w:t>
      </w:r>
      <w:r w:rsidR="00583145">
        <w:t xml:space="preserve"> </w:t>
      </w:r>
      <w:r w:rsidRPr="00746B03">
        <w:t xml:space="preserve">of Housing and Urban Development (2019, November 12). </w:t>
      </w:r>
      <w:r w:rsidRPr="00746B03">
        <w:rPr>
          <w:i/>
        </w:rPr>
        <w:t xml:space="preserve">Trump </w:t>
      </w:r>
      <w:r w:rsidR="00583145">
        <w:rPr>
          <w:i/>
        </w:rPr>
        <w:tab/>
      </w:r>
      <w:r w:rsidRPr="00746B03">
        <w:rPr>
          <w:i/>
        </w:rPr>
        <w:t>administration announces continued decline in veteran homelessness</w:t>
      </w:r>
      <w:r w:rsidRPr="00746B03">
        <w:t xml:space="preserve">. </w:t>
      </w:r>
      <w:r w:rsidR="00583145">
        <w:tab/>
      </w:r>
      <w:hyperlink r:id="rId20" w:history="1">
        <w:r w:rsidRPr="00746B03">
          <w:rPr>
            <w:rStyle w:val="Hyperlink"/>
            <w:color w:val="000000" w:themeColor="text1"/>
            <w:u w:val="none"/>
          </w:rPr>
          <w:t>https://www.hud.gov/press/press_releases_media_advisories/HUD_No_19_163</w:t>
        </w:r>
      </w:hyperlink>
    </w:p>
    <w:p w14:paraId="68A50039" w14:textId="073F47C9" w:rsidR="008A02CB" w:rsidRPr="00746B03" w:rsidRDefault="00CD0C1D" w:rsidP="00F77FE7">
      <w:pPr>
        <w:widowControl w:val="0"/>
        <w:pBdr>
          <w:top w:val="nil"/>
          <w:left w:val="nil"/>
          <w:bottom w:val="nil"/>
          <w:right w:val="nil"/>
          <w:between w:val="nil"/>
        </w:pBdr>
        <w:shd w:val="clear" w:color="auto" w:fill="FFFFFF" w:themeFill="background1"/>
        <w:spacing w:after="0" w:line="480" w:lineRule="auto"/>
        <w:rPr>
          <w:color w:val="000000" w:themeColor="text1"/>
        </w:rPr>
      </w:pPr>
      <w:r w:rsidRPr="00746B03">
        <w:rPr>
          <w:color w:val="000000" w:themeColor="text1"/>
        </w:rPr>
        <w:t>United States</w:t>
      </w:r>
      <w:r w:rsidR="005A2B25" w:rsidRPr="00746B03">
        <w:rPr>
          <w:color w:val="000000" w:themeColor="text1"/>
        </w:rPr>
        <w:t xml:space="preserve"> Census Bureau. (2018, August 3). </w:t>
      </w:r>
      <w:r w:rsidR="008A02CB">
        <w:rPr>
          <w:i/>
          <w:color w:val="000000" w:themeColor="text1"/>
        </w:rPr>
        <w:t>Veterans d</w:t>
      </w:r>
      <w:r w:rsidR="005A2B25" w:rsidRPr="00746B03">
        <w:rPr>
          <w:i/>
          <w:color w:val="000000" w:themeColor="text1"/>
        </w:rPr>
        <w:t>ay 2017: Nov. 11.</w:t>
      </w:r>
      <w:r w:rsidR="005A2B25" w:rsidRPr="00746B03">
        <w:rPr>
          <w:color w:val="000000" w:themeColor="text1"/>
        </w:rPr>
        <w:t xml:space="preserve"> </w:t>
      </w:r>
    </w:p>
    <w:p w14:paraId="0CBD1FAF" w14:textId="4092AFD3" w:rsidR="00CD0C1D" w:rsidRPr="00746B03" w:rsidRDefault="008A02CB" w:rsidP="00F77FE7">
      <w:pPr>
        <w:widowControl w:val="0"/>
        <w:pBdr>
          <w:top w:val="nil"/>
          <w:left w:val="nil"/>
          <w:bottom w:val="nil"/>
          <w:right w:val="nil"/>
          <w:between w:val="nil"/>
        </w:pBdr>
        <w:shd w:val="clear" w:color="auto" w:fill="FFFFFF" w:themeFill="background1"/>
        <w:spacing w:after="0" w:line="480" w:lineRule="auto"/>
        <w:rPr>
          <w:color w:val="000000" w:themeColor="text1"/>
        </w:rPr>
      </w:pPr>
      <w:r w:rsidRPr="00746B03">
        <w:rPr>
          <w:color w:val="000000" w:themeColor="text1"/>
        </w:rPr>
        <w:lastRenderedPageBreak/>
        <w:tab/>
      </w:r>
      <w:hyperlink r:id="rId21" w:history="1">
        <w:r w:rsidRPr="00746B03">
          <w:rPr>
            <w:rStyle w:val="Hyperlink"/>
            <w:color w:val="000000" w:themeColor="text1"/>
            <w:u w:val="none"/>
          </w:rPr>
          <w:t>https://www.census.gov/newsroom/facts-for-features/2017/veterans-day.html</w:t>
        </w:r>
      </w:hyperlink>
    </w:p>
    <w:p w14:paraId="537B5AAA" w14:textId="77777777" w:rsidR="00764FF6" w:rsidRPr="00746B03" w:rsidRDefault="00764FF6" w:rsidP="00F77FE7">
      <w:pPr>
        <w:spacing w:after="0" w:line="480" w:lineRule="auto"/>
        <w:ind w:left="810" w:hanging="810"/>
        <w:rPr>
          <w:color w:val="000000" w:themeColor="text1"/>
        </w:rPr>
      </w:pPr>
      <w:r w:rsidRPr="00746B03">
        <w:rPr>
          <w:color w:val="222222"/>
        </w:rPr>
        <w:t xml:space="preserve">Van </w:t>
      </w:r>
      <w:proofErr w:type="spellStart"/>
      <w:r w:rsidRPr="00746B03">
        <w:rPr>
          <w:color w:val="222222"/>
        </w:rPr>
        <w:t>Dusen</w:t>
      </w:r>
      <w:proofErr w:type="spellEnd"/>
      <w:r w:rsidRPr="00746B03">
        <w:rPr>
          <w:color w:val="222222"/>
        </w:rPr>
        <w:t xml:space="preserve">, R. L. (2011). </w:t>
      </w:r>
      <w:r w:rsidRPr="00746B03">
        <w:rPr>
          <w:i/>
          <w:color w:val="222222"/>
        </w:rPr>
        <w:t>A quantitative study of student veterans’ intent to persist</w:t>
      </w:r>
      <w:r w:rsidRPr="00746B03">
        <w:rPr>
          <w:color w:val="222222"/>
        </w:rPr>
        <w:t xml:space="preserve"> [Unpublished </w:t>
      </w:r>
      <w:r w:rsidRPr="00746B03">
        <w:rPr>
          <w:color w:val="000000" w:themeColor="text1"/>
        </w:rPr>
        <w:t>doctoral dissertation</w:t>
      </w:r>
      <w:r w:rsidRPr="00746B03">
        <w:rPr>
          <w:i/>
          <w:color w:val="000000" w:themeColor="text1"/>
        </w:rPr>
        <w:t xml:space="preserve">]. </w:t>
      </w:r>
      <w:r w:rsidRPr="00746B03">
        <w:rPr>
          <w:color w:val="000000" w:themeColor="text1"/>
        </w:rPr>
        <w:t>Texas Tech University.</w:t>
      </w:r>
    </w:p>
    <w:p w14:paraId="085E3373" w14:textId="1F54FBB6" w:rsidR="00414709" w:rsidRPr="007F29B8" w:rsidRDefault="00414709" w:rsidP="00F77FE7">
      <w:pPr>
        <w:spacing w:after="0" w:line="480" w:lineRule="auto"/>
        <w:rPr>
          <w:color w:val="222222"/>
          <w:highlight w:val="white"/>
        </w:rPr>
      </w:pPr>
      <w:r w:rsidRPr="00B3661E">
        <w:rPr>
          <w:color w:val="222222"/>
          <w:highlight w:val="white"/>
        </w:rPr>
        <w:t>Vance, M. L., &amp; Miller, W. K. (2009).</w:t>
      </w:r>
      <w:r w:rsidR="00A53AD5" w:rsidRPr="00B3661E">
        <w:rPr>
          <w:color w:val="222222"/>
          <w:highlight w:val="white"/>
        </w:rPr>
        <w:t xml:space="preserve"> </w:t>
      </w:r>
      <w:r w:rsidRPr="007F29B8">
        <w:rPr>
          <w:color w:val="222222"/>
          <w:highlight w:val="white"/>
        </w:rPr>
        <w:t xml:space="preserve">Serving </w:t>
      </w:r>
      <w:r w:rsidR="00F13A5C">
        <w:rPr>
          <w:color w:val="222222"/>
          <w:highlight w:val="white"/>
        </w:rPr>
        <w:t>w</w:t>
      </w:r>
      <w:r w:rsidRPr="007F29B8">
        <w:rPr>
          <w:color w:val="222222"/>
          <w:highlight w:val="white"/>
        </w:rPr>
        <w:t xml:space="preserve">ounded </w:t>
      </w:r>
      <w:r w:rsidR="00F13A5C">
        <w:rPr>
          <w:color w:val="222222"/>
          <w:highlight w:val="white"/>
        </w:rPr>
        <w:t>w</w:t>
      </w:r>
      <w:r w:rsidRPr="007F29B8">
        <w:rPr>
          <w:color w:val="222222"/>
          <w:highlight w:val="white"/>
        </w:rPr>
        <w:t xml:space="preserve">arriors: Current </w:t>
      </w:r>
      <w:r w:rsidR="00F13A5C">
        <w:rPr>
          <w:color w:val="222222"/>
          <w:highlight w:val="white"/>
        </w:rPr>
        <w:t>p</w:t>
      </w:r>
      <w:r w:rsidRPr="007F29B8">
        <w:rPr>
          <w:color w:val="222222"/>
          <w:highlight w:val="white"/>
        </w:rPr>
        <w:t xml:space="preserve">ractices in </w:t>
      </w:r>
    </w:p>
    <w:p w14:paraId="20E86D1D" w14:textId="1A493509" w:rsidR="00414709" w:rsidRPr="007F29B8" w:rsidRDefault="00F13A5C" w:rsidP="00F77FE7">
      <w:pPr>
        <w:spacing w:after="0" w:line="480" w:lineRule="auto"/>
        <w:ind w:left="810"/>
        <w:rPr>
          <w:color w:val="222222"/>
          <w:highlight w:val="white"/>
        </w:rPr>
      </w:pPr>
      <w:r>
        <w:rPr>
          <w:color w:val="222222"/>
          <w:highlight w:val="white"/>
        </w:rPr>
        <w:t>p</w:t>
      </w:r>
      <w:r w:rsidR="00414709" w:rsidRPr="007F29B8">
        <w:rPr>
          <w:color w:val="222222"/>
          <w:highlight w:val="white"/>
        </w:rPr>
        <w:t xml:space="preserve">ostsecondary </w:t>
      </w:r>
      <w:r>
        <w:rPr>
          <w:color w:val="222222"/>
          <w:highlight w:val="white"/>
        </w:rPr>
        <w:t>e</w:t>
      </w:r>
      <w:r w:rsidR="00414709" w:rsidRPr="007F29B8">
        <w:rPr>
          <w:color w:val="222222"/>
          <w:highlight w:val="white"/>
        </w:rPr>
        <w:t xml:space="preserve">ducation. </w:t>
      </w:r>
      <w:r w:rsidR="00414709" w:rsidRPr="007F29B8">
        <w:rPr>
          <w:i/>
          <w:color w:val="222222"/>
        </w:rPr>
        <w:t>Journal of Postsecondary Education and Disability</w:t>
      </w:r>
      <w:r w:rsidR="00414709" w:rsidRPr="007F29B8">
        <w:rPr>
          <w:color w:val="222222"/>
          <w:highlight w:val="white"/>
        </w:rPr>
        <w:t xml:space="preserve">, </w:t>
      </w:r>
      <w:r w:rsidR="00414709" w:rsidRPr="007F29B8">
        <w:rPr>
          <w:i/>
          <w:color w:val="222222"/>
        </w:rPr>
        <w:t>22</w:t>
      </w:r>
      <w:r w:rsidR="00414709" w:rsidRPr="007F29B8">
        <w:rPr>
          <w:color w:val="222222"/>
          <w:highlight w:val="white"/>
        </w:rPr>
        <w:t>(1), 18-</w:t>
      </w:r>
      <w:r w:rsidR="00A53AD5">
        <w:rPr>
          <w:color w:val="222222"/>
          <w:highlight w:val="white"/>
        </w:rPr>
        <w:t>3</w:t>
      </w:r>
      <w:r w:rsidR="00414709" w:rsidRPr="007F29B8">
        <w:rPr>
          <w:color w:val="222222"/>
          <w:highlight w:val="white"/>
        </w:rPr>
        <w:t>5.</w:t>
      </w:r>
    </w:p>
    <w:p w14:paraId="7525C0D3" w14:textId="02E9EDB4" w:rsidR="00155217" w:rsidRPr="00746B03" w:rsidRDefault="00155217" w:rsidP="00F77FE7">
      <w:pPr>
        <w:spacing w:after="0" w:line="480" w:lineRule="auto"/>
        <w:ind w:left="810" w:hanging="810"/>
        <w:rPr>
          <w:color w:val="000000" w:themeColor="text1"/>
        </w:rPr>
      </w:pPr>
      <w:r w:rsidRPr="00746B03">
        <w:rPr>
          <w:color w:val="000000" w:themeColor="text1"/>
        </w:rPr>
        <w:t>Vygotsky L. S. (1997). Interaction between learning and development In:</w:t>
      </w:r>
      <w:r w:rsidR="00B6337A" w:rsidRPr="00746B03">
        <w:rPr>
          <w:color w:val="000000" w:themeColor="text1"/>
        </w:rPr>
        <w:t xml:space="preserve"> </w:t>
      </w:r>
      <w:r w:rsidR="00E14366" w:rsidRPr="00746B03">
        <w:rPr>
          <w:color w:val="000000" w:themeColor="text1"/>
        </w:rPr>
        <w:t xml:space="preserve">M. </w:t>
      </w:r>
      <w:proofErr w:type="spellStart"/>
      <w:r w:rsidRPr="00746B03">
        <w:rPr>
          <w:color w:val="000000" w:themeColor="text1"/>
        </w:rPr>
        <w:t>Gauvain</w:t>
      </w:r>
      <w:proofErr w:type="spellEnd"/>
      <w:r w:rsidRPr="00746B03">
        <w:rPr>
          <w:color w:val="000000" w:themeColor="text1"/>
        </w:rPr>
        <w:t xml:space="preserve"> &amp; </w:t>
      </w:r>
      <w:r w:rsidR="00E14366" w:rsidRPr="00746B03">
        <w:rPr>
          <w:color w:val="000000" w:themeColor="text1"/>
        </w:rPr>
        <w:t xml:space="preserve">G. M. </w:t>
      </w:r>
      <w:r w:rsidRPr="00746B03">
        <w:rPr>
          <w:color w:val="000000" w:themeColor="text1"/>
        </w:rPr>
        <w:t>Cole. (</w:t>
      </w:r>
      <w:r w:rsidR="00E14366" w:rsidRPr="00746B03">
        <w:rPr>
          <w:color w:val="000000" w:themeColor="text1"/>
        </w:rPr>
        <w:t>E</w:t>
      </w:r>
      <w:r w:rsidRPr="00746B03">
        <w:rPr>
          <w:color w:val="000000" w:themeColor="text1"/>
        </w:rPr>
        <w:t xml:space="preserve">ds.) </w:t>
      </w:r>
      <w:r w:rsidRPr="00746B03">
        <w:rPr>
          <w:i/>
          <w:color w:val="000000" w:themeColor="text1"/>
        </w:rPr>
        <w:t>Readings on the development of</w:t>
      </w:r>
      <w:r w:rsidR="00B6337A" w:rsidRPr="00746B03">
        <w:rPr>
          <w:i/>
          <w:color w:val="000000" w:themeColor="text1"/>
        </w:rPr>
        <w:t xml:space="preserve"> </w:t>
      </w:r>
      <w:r w:rsidRPr="00746B03">
        <w:rPr>
          <w:i/>
          <w:color w:val="000000" w:themeColor="text1"/>
        </w:rPr>
        <w:t>children</w:t>
      </w:r>
      <w:r w:rsidRPr="00746B03">
        <w:rPr>
          <w:color w:val="000000" w:themeColor="text1"/>
        </w:rPr>
        <w:t xml:space="preserve">. </w:t>
      </w:r>
      <w:r w:rsidR="00716FF6" w:rsidRPr="00746B03">
        <w:rPr>
          <w:color w:val="000000" w:themeColor="text1"/>
        </w:rPr>
        <w:t>(2nd ed., pp</w:t>
      </w:r>
      <w:r w:rsidR="00716FF6">
        <w:rPr>
          <w:color w:val="000000" w:themeColor="text1"/>
        </w:rPr>
        <w:t xml:space="preserve">. </w:t>
      </w:r>
      <w:r w:rsidR="00716FF6" w:rsidRPr="00746B03">
        <w:rPr>
          <w:color w:val="000000" w:themeColor="text1"/>
        </w:rPr>
        <w:t xml:space="preserve">29-36). W. H. Freeman. </w:t>
      </w:r>
    </w:p>
    <w:p w14:paraId="33CF80AB" w14:textId="11FC5AEF" w:rsidR="005A2B25" w:rsidRDefault="00A50B64">
      <w:pPr>
        <w:spacing w:after="0" w:line="480" w:lineRule="auto"/>
        <w:ind w:left="810" w:hanging="810"/>
        <w:rPr>
          <w:shd w:val="clear" w:color="auto" w:fill="FFFFFF"/>
        </w:rPr>
      </w:pPr>
      <w:r w:rsidRPr="00746B03">
        <w:rPr>
          <w:shd w:val="clear" w:color="auto" w:fill="FFFFFF"/>
        </w:rPr>
        <w:t>Ward, C., &amp; Searle, W. (1991). The impact of value discrepancies and cultural identity on psychological and sociocultural adjustment of sojourners. </w:t>
      </w:r>
      <w:r w:rsidRPr="00746B03">
        <w:rPr>
          <w:i/>
          <w:iCs/>
          <w:shd w:val="clear" w:color="auto" w:fill="FFFFFF"/>
        </w:rPr>
        <w:t>International Journal of Intercultural Relations</w:t>
      </w:r>
      <w:r w:rsidRPr="00746B03">
        <w:rPr>
          <w:shd w:val="clear" w:color="auto" w:fill="FFFFFF"/>
        </w:rPr>
        <w:t>, </w:t>
      </w:r>
      <w:r w:rsidRPr="00746B03">
        <w:rPr>
          <w:i/>
          <w:iCs/>
          <w:shd w:val="clear" w:color="auto" w:fill="FFFFFF"/>
        </w:rPr>
        <w:t>15</w:t>
      </w:r>
      <w:r w:rsidRPr="00746B03">
        <w:rPr>
          <w:shd w:val="clear" w:color="auto" w:fill="FFFFFF"/>
        </w:rPr>
        <w:t>(2), 209-224.</w:t>
      </w:r>
    </w:p>
    <w:p w14:paraId="19393661" w14:textId="42E7D984" w:rsidR="004446E2" w:rsidRDefault="004446E2" w:rsidP="00F77FE7">
      <w:pPr>
        <w:spacing w:after="0" w:line="480" w:lineRule="auto"/>
        <w:ind w:left="810" w:hanging="810"/>
        <w:rPr>
          <w:shd w:val="clear" w:color="auto" w:fill="FFFFFF"/>
        </w:rPr>
      </w:pPr>
      <w:r w:rsidRPr="00730B25">
        <w:t xml:space="preserve">Williams, M. T. (2019). Adverse racial climates in academia: Conceptualization, interventions, and call to action. </w:t>
      </w:r>
      <w:r w:rsidRPr="00730B25">
        <w:rPr>
          <w:i/>
          <w:iCs/>
        </w:rPr>
        <w:t>New ideas in Psychology</w:t>
      </w:r>
      <w:r w:rsidRPr="00730B25">
        <w:t xml:space="preserve">, </w:t>
      </w:r>
      <w:r w:rsidRPr="00730B25">
        <w:rPr>
          <w:i/>
          <w:iCs/>
        </w:rPr>
        <w:t>55</w:t>
      </w:r>
      <w:r w:rsidRPr="00730B25">
        <w:t>, 58-67</w:t>
      </w:r>
    </w:p>
    <w:p w14:paraId="59197273" w14:textId="77777777" w:rsidR="00936BA5" w:rsidRPr="00746B03" w:rsidRDefault="00936BA5" w:rsidP="00475A6B">
      <w:pPr>
        <w:pStyle w:val="CommentText"/>
        <w:spacing w:after="0" w:line="480" w:lineRule="auto"/>
        <w:rPr>
          <w:sz w:val="24"/>
          <w:szCs w:val="24"/>
          <w:shd w:val="clear" w:color="auto" w:fill="FFFFFF"/>
        </w:rPr>
      </w:pPr>
      <w:r w:rsidRPr="00746B03">
        <w:rPr>
          <w:sz w:val="24"/>
          <w:szCs w:val="24"/>
          <w:shd w:val="clear" w:color="auto" w:fill="FFFFFF"/>
        </w:rPr>
        <w:t xml:space="preserve">Wurster, K. G., Rinaldi, A. P., Woods, T. S., Liu, W. M. (2013) First-generation student </w:t>
      </w:r>
    </w:p>
    <w:p w14:paraId="4048890F" w14:textId="77777777" w:rsidR="00936BA5" w:rsidRPr="00746B03" w:rsidRDefault="00936BA5" w:rsidP="00475A6B">
      <w:pPr>
        <w:pStyle w:val="CommentText"/>
        <w:spacing w:after="0" w:line="480" w:lineRule="auto"/>
        <w:ind w:left="720"/>
        <w:rPr>
          <w:sz w:val="24"/>
          <w:szCs w:val="24"/>
          <w:shd w:val="clear" w:color="auto" w:fill="FFFFFF"/>
        </w:rPr>
      </w:pPr>
      <w:r w:rsidRPr="00746B03">
        <w:rPr>
          <w:sz w:val="24"/>
          <w:szCs w:val="24"/>
          <w:shd w:val="clear" w:color="auto" w:fill="FFFFFF"/>
        </w:rPr>
        <w:t xml:space="preserve">veterans: Implications of poverty for psychotherapy. </w:t>
      </w:r>
      <w:r w:rsidRPr="00746B03">
        <w:rPr>
          <w:i/>
          <w:sz w:val="24"/>
          <w:szCs w:val="24"/>
          <w:shd w:val="clear" w:color="auto" w:fill="FFFFFF"/>
        </w:rPr>
        <w:t>Journal of Clinical Psychology, 69</w:t>
      </w:r>
      <w:r w:rsidRPr="00746B03">
        <w:rPr>
          <w:sz w:val="24"/>
          <w:szCs w:val="24"/>
          <w:shd w:val="clear" w:color="auto" w:fill="FFFFFF"/>
        </w:rPr>
        <w:t>(2), 127–137.</w:t>
      </w:r>
    </w:p>
    <w:p w14:paraId="6200B8A4" w14:textId="44348056" w:rsidR="00C83CA5" w:rsidRPr="00C83CA5" w:rsidRDefault="00C83CA5" w:rsidP="00F77FE7">
      <w:pPr>
        <w:spacing w:after="0" w:line="480" w:lineRule="auto"/>
        <w:rPr>
          <w:i/>
          <w:iCs/>
        </w:rPr>
      </w:pPr>
      <w:proofErr w:type="spellStart"/>
      <w:r w:rsidRPr="00C83CA5">
        <w:t>Wyant</w:t>
      </w:r>
      <w:proofErr w:type="spellEnd"/>
      <w:r w:rsidRPr="00C83CA5">
        <w:t>, C. (2012, December 18</w:t>
      </w:r>
      <w:r w:rsidRPr="00C83CA5">
        <w:rPr>
          <w:i/>
          <w:iCs/>
        </w:rPr>
        <w:t xml:space="preserve">). Who’s joining the U.S. military: Poor, women, and minorities </w:t>
      </w:r>
    </w:p>
    <w:p w14:paraId="3B13C0EE" w14:textId="2D2C29C0" w:rsidR="00C83CA5" w:rsidRDefault="00C83CA5" w:rsidP="00F77FE7">
      <w:pPr>
        <w:spacing w:after="0" w:line="480" w:lineRule="auto"/>
        <w:rPr>
          <w:b/>
          <w:i/>
          <w:shd w:val="clear" w:color="auto" w:fill="FFFFFF"/>
        </w:rPr>
      </w:pPr>
      <w:r w:rsidRPr="00C83CA5">
        <w:rPr>
          <w:i/>
          <w:iCs/>
        </w:rPr>
        <w:tab/>
        <w:t>targeted.</w:t>
      </w:r>
      <w:r w:rsidRPr="00C83CA5">
        <w:t xml:space="preserve"> Mint Press News. </w:t>
      </w:r>
      <w:hyperlink r:id="rId22" w:history="1">
        <w:r w:rsidRPr="00F77FE7">
          <w:rPr>
            <w:rStyle w:val="Hyperlink"/>
            <w:color w:val="auto"/>
            <w:u w:val="none"/>
          </w:rPr>
          <w:t>https://www.mintpressnews.com/whos-joining-the-us-</w:t>
        </w:r>
        <w:r w:rsidRPr="00F77FE7">
          <w:rPr>
            <w:rStyle w:val="Hyperlink"/>
            <w:color w:val="auto"/>
            <w:u w:val="none"/>
          </w:rPr>
          <w:tab/>
          <w:t>military-poor-women-and-minorities-targeted/43418/</w:t>
        </w:r>
      </w:hyperlink>
      <w:r w:rsidRPr="00C83CA5">
        <w:t xml:space="preserve"> </w:t>
      </w:r>
      <w:r>
        <w:rPr>
          <w:b/>
          <w:i/>
          <w:shd w:val="clear" w:color="auto" w:fill="FFFFFF"/>
        </w:rPr>
        <w:br w:type="page"/>
      </w:r>
    </w:p>
    <w:p w14:paraId="75BF6D44" w14:textId="77777777" w:rsidR="00EA1386" w:rsidRDefault="00EA1386" w:rsidP="00EA1386">
      <w:pPr>
        <w:keepNext/>
        <w:spacing w:line="480" w:lineRule="auto"/>
      </w:pPr>
      <w:r>
        <w:rPr>
          <w:b/>
        </w:rPr>
        <w:lastRenderedPageBreak/>
        <w:t>Figure 1.</w:t>
      </w:r>
    </w:p>
    <w:p w14:paraId="4BCFD033" w14:textId="1112C756" w:rsidR="00EA1386" w:rsidRDefault="00EA1386" w:rsidP="00EA1386">
      <w:pPr>
        <w:keepNext/>
        <w:spacing w:line="480" w:lineRule="auto"/>
      </w:pPr>
      <w:r w:rsidRPr="00EA1386">
        <w:rPr>
          <w:i/>
        </w:rPr>
        <w:t>How student veterans were contacted by the university</w:t>
      </w:r>
    </w:p>
    <w:p w14:paraId="758AEAED" w14:textId="407D7AB0" w:rsidR="00434C87" w:rsidRDefault="00434C87" w:rsidP="00AE0326">
      <w:pPr>
        <w:spacing w:after="0" w:line="360" w:lineRule="auto"/>
        <w:jc w:val="right"/>
        <w:rPr>
          <w:color w:val="00B0F0"/>
        </w:rPr>
      </w:pPr>
      <w:r w:rsidRPr="004C54C5">
        <w:rPr>
          <w:rFonts w:ascii="Arial" w:hAnsi="Arial" w:cs="Arial"/>
          <w:noProof/>
          <w:color w:val="000000"/>
          <w:shd w:val="clear" w:color="auto" w:fill="FFFFFF" w:themeFill="background1"/>
        </w:rPr>
        <w:drawing>
          <wp:inline distT="0" distB="0" distL="0" distR="0" wp14:anchorId="3E62717B" wp14:editId="323A689E">
            <wp:extent cx="5419725" cy="22479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8D87BE5" w14:textId="6D7DDAF9" w:rsidR="00AE0326" w:rsidRDefault="00AE0326" w:rsidP="00AE0326">
      <w:pPr>
        <w:spacing w:after="0" w:line="360" w:lineRule="auto"/>
        <w:jc w:val="right"/>
        <w:rPr>
          <w:color w:val="00B0F0"/>
        </w:rPr>
      </w:pPr>
    </w:p>
    <w:p w14:paraId="10467DF1" w14:textId="0F758D2B" w:rsidR="00A561BA" w:rsidRDefault="00A561BA" w:rsidP="00AE0326">
      <w:pPr>
        <w:spacing w:after="0" w:line="360" w:lineRule="auto"/>
        <w:jc w:val="right"/>
        <w:rPr>
          <w:color w:val="00B0F0"/>
        </w:rPr>
      </w:pPr>
    </w:p>
    <w:p w14:paraId="2BB56C8F" w14:textId="1F9E892E" w:rsidR="00A561BA" w:rsidRDefault="00A561BA" w:rsidP="00AE0326">
      <w:pPr>
        <w:spacing w:after="0" w:line="360" w:lineRule="auto"/>
        <w:jc w:val="right"/>
        <w:rPr>
          <w:color w:val="00B0F0"/>
        </w:rPr>
      </w:pPr>
    </w:p>
    <w:p w14:paraId="20017431" w14:textId="35406299" w:rsidR="00A561BA" w:rsidRDefault="00A561BA" w:rsidP="00AE0326">
      <w:pPr>
        <w:spacing w:after="0" w:line="360" w:lineRule="auto"/>
        <w:jc w:val="right"/>
        <w:rPr>
          <w:color w:val="00B0F0"/>
        </w:rPr>
      </w:pPr>
    </w:p>
    <w:p w14:paraId="0213513E" w14:textId="7E0FC7A2" w:rsidR="00A561BA" w:rsidRDefault="00A561BA" w:rsidP="00AE0326">
      <w:pPr>
        <w:spacing w:after="0" w:line="360" w:lineRule="auto"/>
        <w:jc w:val="right"/>
        <w:rPr>
          <w:color w:val="00B0F0"/>
        </w:rPr>
      </w:pPr>
    </w:p>
    <w:p w14:paraId="3E6A83F8" w14:textId="5AD39A9A" w:rsidR="00A561BA" w:rsidRDefault="00A561BA" w:rsidP="00AE0326">
      <w:pPr>
        <w:spacing w:after="0" w:line="360" w:lineRule="auto"/>
        <w:jc w:val="right"/>
        <w:rPr>
          <w:color w:val="00B0F0"/>
        </w:rPr>
      </w:pPr>
    </w:p>
    <w:p w14:paraId="02DEFC69" w14:textId="0018F189" w:rsidR="00A561BA" w:rsidRDefault="00A561BA" w:rsidP="00AE0326">
      <w:pPr>
        <w:spacing w:after="0" w:line="360" w:lineRule="auto"/>
        <w:jc w:val="right"/>
        <w:rPr>
          <w:color w:val="00B0F0"/>
        </w:rPr>
      </w:pPr>
    </w:p>
    <w:p w14:paraId="57F6C985" w14:textId="19468661" w:rsidR="00A561BA" w:rsidRDefault="00A561BA" w:rsidP="00AE0326">
      <w:pPr>
        <w:spacing w:after="0" w:line="360" w:lineRule="auto"/>
        <w:jc w:val="right"/>
        <w:rPr>
          <w:color w:val="00B0F0"/>
        </w:rPr>
      </w:pPr>
    </w:p>
    <w:p w14:paraId="419DE4F2" w14:textId="4EB6DC4B" w:rsidR="00A561BA" w:rsidRDefault="00A561BA" w:rsidP="00AE0326">
      <w:pPr>
        <w:spacing w:after="0" w:line="360" w:lineRule="auto"/>
        <w:jc w:val="right"/>
        <w:rPr>
          <w:color w:val="00B0F0"/>
        </w:rPr>
      </w:pPr>
    </w:p>
    <w:p w14:paraId="582E06AE" w14:textId="619C04A1" w:rsidR="00A561BA" w:rsidRDefault="00A561BA" w:rsidP="00AE0326">
      <w:pPr>
        <w:spacing w:after="0" w:line="360" w:lineRule="auto"/>
        <w:jc w:val="right"/>
        <w:rPr>
          <w:color w:val="00B0F0"/>
        </w:rPr>
      </w:pPr>
    </w:p>
    <w:p w14:paraId="396A7DFD" w14:textId="5C1BB221" w:rsidR="00A561BA" w:rsidRDefault="00A561BA" w:rsidP="00AE0326">
      <w:pPr>
        <w:spacing w:after="0" w:line="360" w:lineRule="auto"/>
        <w:jc w:val="right"/>
        <w:rPr>
          <w:color w:val="00B0F0"/>
        </w:rPr>
      </w:pPr>
    </w:p>
    <w:p w14:paraId="2D8D7707" w14:textId="516FEF9E" w:rsidR="00A561BA" w:rsidRDefault="00A561BA" w:rsidP="00AE0326">
      <w:pPr>
        <w:spacing w:after="0" w:line="360" w:lineRule="auto"/>
        <w:jc w:val="right"/>
        <w:rPr>
          <w:color w:val="00B0F0"/>
        </w:rPr>
      </w:pPr>
    </w:p>
    <w:p w14:paraId="4E486075" w14:textId="1DB3FA26" w:rsidR="00A561BA" w:rsidRDefault="00A561BA" w:rsidP="00AE0326">
      <w:pPr>
        <w:spacing w:after="0" w:line="360" w:lineRule="auto"/>
        <w:jc w:val="right"/>
        <w:rPr>
          <w:color w:val="00B0F0"/>
        </w:rPr>
      </w:pPr>
    </w:p>
    <w:p w14:paraId="1C904BF7" w14:textId="526B911E" w:rsidR="00A561BA" w:rsidRDefault="00A561BA" w:rsidP="00AE0326">
      <w:pPr>
        <w:spacing w:after="0" w:line="360" w:lineRule="auto"/>
        <w:jc w:val="right"/>
        <w:rPr>
          <w:color w:val="00B0F0"/>
        </w:rPr>
      </w:pPr>
    </w:p>
    <w:p w14:paraId="03AB1208" w14:textId="733AD0BF" w:rsidR="00A561BA" w:rsidRDefault="00A561BA">
      <w:pPr>
        <w:spacing w:after="160" w:line="259" w:lineRule="auto"/>
        <w:rPr>
          <w:color w:val="00B0F0"/>
        </w:rPr>
      </w:pPr>
      <w:r>
        <w:rPr>
          <w:color w:val="00B0F0"/>
        </w:rPr>
        <w:br w:type="page"/>
      </w:r>
    </w:p>
    <w:p w14:paraId="68EB2C34" w14:textId="0FE08EAA" w:rsidR="006A636E" w:rsidRDefault="006A636E" w:rsidP="006A636E">
      <w:pPr>
        <w:keepNext/>
        <w:spacing w:line="480" w:lineRule="auto"/>
      </w:pPr>
      <w:r>
        <w:rPr>
          <w:b/>
        </w:rPr>
        <w:lastRenderedPageBreak/>
        <w:t>Figure 2.</w:t>
      </w:r>
    </w:p>
    <w:p w14:paraId="210BABD2" w14:textId="1CF3B2EB" w:rsidR="006A636E" w:rsidRDefault="006A636E" w:rsidP="006A636E">
      <w:pPr>
        <w:keepNext/>
        <w:spacing w:line="480" w:lineRule="auto"/>
      </w:pPr>
      <w:r w:rsidRPr="006A636E">
        <w:rPr>
          <w:i/>
        </w:rPr>
        <w:t>Respondents challenge with transitioning to college</w:t>
      </w:r>
    </w:p>
    <w:p w14:paraId="03E981D2" w14:textId="77777777" w:rsidR="00AE0326" w:rsidRPr="00746B03" w:rsidRDefault="00AE0326" w:rsidP="00AE0326">
      <w:pPr>
        <w:spacing w:after="0" w:line="360" w:lineRule="auto"/>
        <w:jc w:val="right"/>
        <w:rPr>
          <w:color w:val="00B0F0"/>
        </w:rPr>
      </w:pPr>
      <w:r w:rsidRPr="004C54C5">
        <w:rPr>
          <w:rFonts w:ascii="Arial" w:eastAsia="Calibri" w:hAnsi="Arial" w:cs="Arial"/>
          <w:noProof/>
          <w:szCs w:val="22"/>
          <w:shd w:val="clear" w:color="auto" w:fill="FFFFFF" w:themeFill="background1"/>
        </w:rPr>
        <w:drawing>
          <wp:inline distT="0" distB="0" distL="0" distR="0" wp14:anchorId="67EAD95F" wp14:editId="37A202CE">
            <wp:extent cx="5438775" cy="219075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AE0326" w:rsidRPr="00746B03" w:rsidSect="00873F6C">
      <w:headerReference w:type="default" r:id="rId25"/>
      <w:headerReference w:type="firs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D0C8" w14:textId="77777777" w:rsidR="00E970F4" w:rsidRDefault="00E970F4" w:rsidP="00430D82">
      <w:pPr>
        <w:spacing w:after="0" w:line="240" w:lineRule="auto"/>
      </w:pPr>
      <w:r>
        <w:separator/>
      </w:r>
    </w:p>
  </w:endnote>
  <w:endnote w:type="continuationSeparator" w:id="0">
    <w:p w14:paraId="6678A578" w14:textId="77777777" w:rsidR="00E970F4" w:rsidRDefault="00E970F4" w:rsidP="0043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C0F7" w14:textId="77777777" w:rsidR="00E970F4" w:rsidRDefault="00E970F4" w:rsidP="00430D82">
      <w:pPr>
        <w:spacing w:after="0" w:line="240" w:lineRule="auto"/>
      </w:pPr>
      <w:r>
        <w:separator/>
      </w:r>
    </w:p>
  </w:footnote>
  <w:footnote w:type="continuationSeparator" w:id="0">
    <w:p w14:paraId="53D36DE3" w14:textId="77777777" w:rsidR="00E970F4" w:rsidRDefault="00E970F4" w:rsidP="00430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B06D" w14:textId="6E3B8521" w:rsidR="00810E16" w:rsidRPr="00430D82" w:rsidRDefault="00F03BE4" w:rsidP="00430D82">
    <w:pPr>
      <w:pStyle w:val="Header"/>
    </w:pPr>
    <w:r>
      <w:t>SOLDIERS TO STUDENTS</w:t>
    </w:r>
    <w:r>
      <w:tab/>
    </w:r>
    <w:r>
      <w:tab/>
    </w:r>
    <w:sdt>
      <w:sdtPr>
        <w:id w:val="-467211053"/>
        <w:docPartObj>
          <w:docPartGallery w:val="Page Numbers (Top of Page)"/>
          <w:docPartUnique/>
        </w:docPartObj>
      </w:sdtPr>
      <w:sdtEndPr>
        <w:rPr>
          <w:noProof/>
        </w:rPr>
      </w:sdtEndPr>
      <w:sdtContent>
        <w:r w:rsidR="002C28BE">
          <w:fldChar w:fldCharType="begin"/>
        </w:r>
        <w:r w:rsidR="002C28BE">
          <w:instrText xml:space="preserve"> PAGE   \* MERGEFORMAT </w:instrText>
        </w:r>
        <w:r w:rsidR="002C28BE">
          <w:fldChar w:fldCharType="separate"/>
        </w:r>
        <w:r w:rsidR="002C28BE">
          <w:rPr>
            <w:noProof/>
          </w:rPr>
          <w:t>2</w:t>
        </w:r>
        <w:r w:rsidR="002C28BE">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EF80" w14:textId="7E56316E" w:rsidR="00810E16" w:rsidRDefault="00810E16" w:rsidP="00873F6C">
    <w:pPr>
      <w:pStyle w:val="Header"/>
    </w:pPr>
    <w:r>
      <w:t>SOLDIERS TO STUDENTS</w:t>
    </w:r>
    <w:r>
      <w:tab/>
    </w:r>
    <w:r>
      <w:tab/>
    </w:r>
    <w:sdt>
      <w:sdtPr>
        <w:id w:val="1170605035"/>
        <w:docPartObj>
          <w:docPartGallery w:val="Page Numbers (Top of Page)"/>
          <w:docPartUnique/>
        </w:docPartObj>
      </w:sdtPr>
      <w:sdtEndPr>
        <w:rPr>
          <w:noProof/>
        </w:rPr>
      </w:sdtEndPr>
      <w:sdtContent>
        <w:r w:rsidR="00C365AB">
          <w:rPr>
            <w:noProof/>
          </w:rPr>
          <w:t>1</w:t>
        </w:r>
      </w:sdtContent>
    </w:sdt>
  </w:p>
  <w:p w14:paraId="05A59798" w14:textId="46DD45FE" w:rsidR="00810E16" w:rsidRDefault="00810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37D0"/>
    <w:multiLevelType w:val="hybridMultilevel"/>
    <w:tmpl w:val="AB8C94BE"/>
    <w:lvl w:ilvl="0" w:tplc="D90E69C6">
      <w:start w:val="1"/>
      <w:numFmt w:val="bullet"/>
      <w:lvlText w:val=""/>
      <w:lvlJc w:val="left"/>
      <w:pPr>
        <w:tabs>
          <w:tab w:val="num" w:pos="720"/>
        </w:tabs>
        <w:ind w:left="720" w:hanging="360"/>
      </w:pPr>
      <w:rPr>
        <w:rFonts w:ascii="Wingdings 2" w:hAnsi="Wingdings 2" w:hint="default"/>
      </w:rPr>
    </w:lvl>
    <w:lvl w:ilvl="1" w:tplc="4920BB5A" w:tentative="1">
      <w:start w:val="1"/>
      <w:numFmt w:val="bullet"/>
      <w:lvlText w:val=""/>
      <w:lvlJc w:val="left"/>
      <w:pPr>
        <w:tabs>
          <w:tab w:val="num" w:pos="1440"/>
        </w:tabs>
        <w:ind w:left="1440" w:hanging="360"/>
      </w:pPr>
      <w:rPr>
        <w:rFonts w:ascii="Wingdings 2" w:hAnsi="Wingdings 2" w:hint="default"/>
      </w:rPr>
    </w:lvl>
    <w:lvl w:ilvl="2" w:tplc="EF2AD63A" w:tentative="1">
      <w:start w:val="1"/>
      <w:numFmt w:val="bullet"/>
      <w:lvlText w:val=""/>
      <w:lvlJc w:val="left"/>
      <w:pPr>
        <w:tabs>
          <w:tab w:val="num" w:pos="2160"/>
        </w:tabs>
        <w:ind w:left="2160" w:hanging="360"/>
      </w:pPr>
      <w:rPr>
        <w:rFonts w:ascii="Wingdings 2" w:hAnsi="Wingdings 2" w:hint="default"/>
      </w:rPr>
    </w:lvl>
    <w:lvl w:ilvl="3" w:tplc="1152ECEE" w:tentative="1">
      <w:start w:val="1"/>
      <w:numFmt w:val="bullet"/>
      <w:lvlText w:val=""/>
      <w:lvlJc w:val="left"/>
      <w:pPr>
        <w:tabs>
          <w:tab w:val="num" w:pos="2880"/>
        </w:tabs>
        <w:ind w:left="2880" w:hanging="360"/>
      </w:pPr>
      <w:rPr>
        <w:rFonts w:ascii="Wingdings 2" w:hAnsi="Wingdings 2" w:hint="default"/>
      </w:rPr>
    </w:lvl>
    <w:lvl w:ilvl="4" w:tplc="FA1A3C2E" w:tentative="1">
      <w:start w:val="1"/>
      <w:numFmt w:val="bullet"/>
      <w:lvlText w:val=""/>
      <w:lvlJc w:val="left"/>
      <w:pPr>
        <w:tabs>
          <w:tab w:val="num" w:pos="3600"/>
        </w:tabs>
        <w:ind w:left="3600" w:hanging="360"/>
      </w:pPr>
      <w:rPr>
        <w:rFonts w:ascii="Wingdings 2" w:hAnsi="Wingdings 2" w:hint="default"/>
      </w:rPr>
    </w:lvl>
    <w:lvl w:ilvl="5" w:tplc="16F62F2A" w:tentative="1">
      <w:start w:val="1"/>
      <w:numFmt w:val="bullet"/>
      <w:lvlText w:val=""/>
      <w:lvlJc w:val="left"/>
      <w:pPr>
        <w:tabs>
          <w:tab w:val="num" w:pos="4320"/>
        </w:tabs>
        <w:ind w:left="4320" w:hanging="360"/>
      </w:pPr>
      <w:rPr>
        <w:rFonts w:ascii="Wingdings 2" w:hAnsi="Wingdings 2" w:hint="default"/>
      </w:rPr>
    </w:lvl>
    <w:lvl w:ilvl="6" w:tplc="EB7A3ED6" w:tentative="1">
      <w:start w:val="1"/>
      <w:numFmt w:val="bullet"/>
      <w:lvlText w:val=""/>
      <w:lvlJc w:val="left"/>
      <w:pPr>
        <w:tabs>
          <w:tab w:val="num" w:pos="5040"/>
        </w:tabs>
        <w:ind w:left="5040" w:hanging="360"/>
      </w:pPr>
      <w:rPr>
        <w:rFonts w:ascii="Wingdings 2" w:hAnsi="Wingdings 2" w:hint="default"/>
      </w:rPr>
    </w:lvl>
    <w:lvl w:ilvl="7" w:tplc="220EB54C" w:tentative="1">
      <w:start w:val="1"/>
      <w:numFmt w:val="bullet"/>
      <w:lvlText w:val=""/>
      <w:lvlJc w:val="left"/>
      <w:pPr>
        <w:tabs>
          <w:tab w:val="num" w:pos="5760"/>
        </w:tabs>
        <w:ind w:left="5760" w:hanging="360"/>
      </w:pPr>
      <w:rPr>
        <w:rFonts w:ascii="Wingdings 2" w:hAnsi="Wingdings 2" w:hint="default"/>
      </w:rPr>
    </w:lvl>
    <w:lvl w:ilvl="8" w:tplc="9AE85F8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50753D2"/>
    <w:multiLevelType w:val="hybridMultilevel"/>
    <w:tmpl w:val="21808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63D63"/>
    <w:multiLevelType w:val="hybridMultilevel"/>
    <w:tmpl w:val="D2F23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D689F"/>
    <w:multiLevelType w:val="hybridMultilevel"/>
    <w:tmpl w:val="CA0228B4"/>
    <w:lvl w:ilvl="0" w:tplc="CFC2BE4A">
      <w:start w:val="1"/>
      <w:numFmt w:val="decimal"/>
      <w:lvlText w:val="%1."/>
      <w:lvlJc w:val="left"/>
      <w:pPr>
        <w:tabs>
          <w:tab w:val="num" w:pos="720"/>
        </w:tabs>
        <w:ind w:left="720" w:hanging="360"/>
      </w:pPr>
    </w:lvl>
    <w:lvl w:ilvl="1" w:tplc="A33260FA" w:tentative="1">
      <w:start w:val="1"/>
      <w:numFmt w:val="decimal"/>
      <w:lvlText w:val="%2."/>
      <w:lvlJc w:val="left"/>
      <w:pPr>
        <w:tabs>
          <w:tab w:val="num" w:pos="1440"/>
        </w:tabs>
        <w:ind w:left="1440" w:hanging="360"/>
      </w:pPr>
    </w:lvl>
    <w:lvl w:ilvl="2" w:tplc="C9FA1EB2" w:tentative="1">
      <w:start w:val="1"/>
      <w:numFmt w:val="decimal"/>
      <w:lvlText w:val="%3."/>
      <w:lvlJc w:val="left"/>
      <w:pPr>
        <w:tabs>
          <w:tab w:val="num" w:pos="2160"/>
        </w:tabs>
        <w:ind w:left="2160" w:hanging="360"/>
      </w:pPr>
    </w:lvl>
    <w:lvl w:ilvl="3" w:tplc="0CDA675E" w:tentative="1">
      <w:start w:val="1"/>
      <w:numFmt w:val="decimal"/>
      <w:lvlText w:val="%4."/>
      <w:lvlJc w:val="left"/>
      <w:pPr>
        <w:tabs>
          <w:tab w:val="num" w:pos="2880"/>
        </w:tabs>
        <w:ind w:left="2880" w:hanging="360"/>
      </w:pPr>
    </w:lvl>
    <w:lvl w:ilvl="4" w:tplc="F030EBB4" w:tentative="1">
      <w:start w:val="1"/>
      <w:numFmt w:val="decimal"/>
      <w:lvlText w:val="%5."/>
      <w:lvlJc w:val="left"/>
      <w:pPr>
        <w:tabs>
          <w:tab w:val="num" w:pos="3600"/>
        </w:tabs>
        <w:ind w:left="3600" w:hanging="360"/>
      </w:pPr>
    </w:lvl>
    <w:lvl w:ilvl="5" w:tplc="04AEFB34" w:tentative="1">
      <w:start w:val="1"/>
      <w:numFmt w:val="decimal"/>
      <w:lvlText w:val="%6."/>
      <w:lvlJc w:val="left"/>
      <w:pPr>
        <w:tabs>
          <w:tab w:val="num" w:pos="4320"/>
        </w:tabs>
        <w:ind w:left="4320" w:hanging="360"/>
      </w:pPr>
    </w:lvl>
    <w:lvl w:ilvl="6" w:tplc="BEF66AEC" w:tentative="1">
      <w:start w:val="1"/>
      <w:numFmt w:val="decimal"/>
      <w:lvlText w:val="%7."/>
      <w:lvlJc w:val="left"/>
      <w:pPr>
        <w:tabs>
          <w:tab w:val="num" w:pos="5040"/>
        </w:tabs>
        <w:ind w:left="5040" w:hanging="360"/>
      </w:pPr>
    </w:lvl>
    <w:lvl w:ilvl="7" w:tplc="51C6B1C8" w:tentative="1">
      <w:start w:val="1"/>
      <w:numFmt w:val="decimal"/>
      <w:lvlText w:val="%8."/>
      <w:lvlJc w:val="left"/>
      <w:pPr>
        <w:tabs>
          <w:tab w:val="num" w:pos="5760"/>
        </w:tabs>
        <w:ind w:left="5760" w:hanging="360"/>
      </w:pPr>
    </w:lvl>
    <w:lvl w:ilvl="8" w:tplc="E97A9B64" w:tentative="1">
      <w:start w:val="1"/>
      <w:numFmt w:val="decimal"/>
      <w:lvlText w:val="%9."/>
      <w:lvlJc w:val="left"/>
      <w:pPr>
        <w:tabs>
          <w:tab w:val="num" w:pos="6480"/>
        </w:tabs>
        <w:ind w:left="6480" w:hanging="360"/>
      </w:pPr>
    </w:lvl>
  </w:abstractNum>
  <w:abstractNum w:abstractNumId="4" w15:restartNumberingAfterBreak="0">
    <w:nsid w:val="24102963"/>
    <w:multiLevelType w:val="multilevel"/>
    <w:tmpl w:val="CE7AD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0080D"/>
    <w:multiLevelType w:val="hybridMultilevel"/>
    <w:tmpl w:val="3C66719C"/>
    <w:lvl w:ilvl="0" w:tplc="F41C68D8">
      <w:start w:val="1"/>
      <w:numFmt w:val="bullet"/>
      <w:lvlText w:val=""/>
      <w:lvlJc w:val="left"/>
      <w:pPr>
        <w:tabs>
          <w:tab w:val="num" w:pos="720"/>
        </w:tabs>
        <w:ind w:left="720" w:hanging="360"/>
      </w:pPr>
      <w:rPr>
        <w:rFonts w:ascii="Wingdings" w:hAnsi="Wingdings" w:hint="default"/>
      </w:rPr>
    </w:lvl>
    <w:lvl w:ilvl="1" w:tplc="829632AA" w:tentative="1">
      <w:start w:val="1"/>
      <w:numFmt w:val="bullet"/>
      <w:lvlText w:val=""/>
      <w:lvlJc w:val="left"/>
      <w:pPr>
        <w:tabs>
          <w:tab w:val="num" w:pos="1440"/>
        </w:tabs>
        <w:ind w:left="1440" w:hanging="360"/>
      </w:pPr>
      <w:rPr>
        <w:rFonts w:ascii="Wingdings" w:hAnsi="Wingdings" w:hint="default"/>
      </w:rPr>
    </w:lvl>
    <w:lvl w:ilvl="2" w:tplc="F0BE4BC6" w:tentative="1">
      <w:start w:val="1"/>
      <w:numFmt w:val="bullet"/>
      <w:lvlText w:val=""/>
      <w:lvlJc w:val="left"/>
      <w:pPr>
        <w:tabs>
          <w:tab w:val="num" w:pos="2160"/>
        </w:tabs>
        <w:ind w:left="2160" w:hanging="360"/>
      </w:pPr>
      <w:rPr>
        <w:rFonts w:ascii="Wingdings" w:hAnsi="Wingdings" w:hint="default"/>
      </w:rPr>
    </w:lvl>
    <w:lvl w:ilvl="3" w:tplc="45BCAC92" w:tentative="1">
      <w:start w:val="1"/>
      <w:numFmt w:val="bullet"/>
      <w:lvlText w:val=""/>
      <w:lvlJc w:val="left"/>
      <w:pPr>
        <w:tabs>
          <w:tab w:val="num" w:pos="2880"/>
        </w:tabs>
        <w:ind w:left="2880" w:hanging="360"/>
      </w:pPr>
      <w:rPr>
        <w:rFonts w:ascii="Wingdings" w:hAnsi="Wingdings" w:hint="default"/>
      </w:rPr>
    </w:lvl>
    <w:lvl w:ilvl="4" w:tplc="E7949BEE" w:tentative="1">
      <w:start w:val="1"/>
      <w:numFmt w:val="bullet"/>
      <w:lvlText w:val=""/>
      <w:lvlJc w:val="left"/>
      <w:pPr>
        <w:tabs>
          <w:tab w:val="num" w:pos="3600"/>
        </w:tabs>
        <w:ind w:left="3600" w:hanging="360"/>
      </w:pPr>
      <w:rPr>
        <w:rFonts w:ascii="Wingdings" w:hAnsi="Wingdings" w:hint="default"/>
      </w:rPr>
    </w:lvl>
    <w:lvl w:ilvl="5" w:tplc="A8241AAA" w:tentative="1">
      <w:start w:val="1"/>
      <w:numFmt w:val="bullet"/>
      <w:lvlText w:val=""/>
      <w:lvlJc w:val="left"/>
      <w:pPr>
        <w:tabs>
          <w:tab w:val="num" w:pos="4320"/>
        </w:tabs>
        <w:ind w:left="4320" w:hanging="360"/>
      </w:pPr>
      <w:rPr>
        <w:rFonts w:ascii="Wingdings" w:hAnsi="Wingdings" w:hint="default"/>
      </w:rPr>
    </w:lvl>
    <w:lvl w:ilvl="6" w:tplc="67EA150A" w:tentative="1">
      <w:start w:val="1"/>
      <w:numFmt w:val="bullet"/>
      <w:lvlText w:val=""/>
      <w:lvlJc w:val="left"/>
      <w:pPr>
        <w:tabs>
          <w:tab w:val="num" w:pos="5040"/>
        </w:tabs>
        <w:ind w:left="5040" w:hanging="360"/>
      </w:pPr>
      <w:rPr>
        <w:rFonts w:ascii="Wingdings" w:hAnsi="Wingdings" w:hint="default"/>
      </w:rPr>
    </w:lvl>
    <w:lvl w:ilvl="7" w:tplc="614614BE" w:tentative="1">
      <w:start w:val="1"/>
      <w:numFmt w:val="bullet"/>
      <w:lvlText w:val=""/>
      <w:lvlJc w:val="left"/>
      <w:pPr>
        <w:tabs>
          <w:tab w:val="num" w:pos="5760"/>
        </w:tabs>
        <w:ind w:left="5760" w:hanging="360"/>
      </w:pPr>
      <w:rPr>
        <w:rFonts w:ascii="Wingdings" w:hAnsi="Wingdings" w:hint="default"/>
      </w:rPr>
    </w:lvl>
    <w:lvl w:ilvl="8" w:tplc="3A821B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C2A71"/>
    <w:multiLevelType w:val="hybridMultilevel"/>
    <w:tmpl w:val="975A0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A1209"/>
    <w:multiLevelType w:val="hybridMultilevel"/>
    <w:tmpl w:val="304E8FA4"/>
    <w:lvl w:ilvl="0" w:tplc="0518EC3C">
      <w:start w:val="1"/>
      <w:numFmt w:val="bullet"/>
      <w:lvlText w:val=""/>
      <w:lvlJc w:val="left"/>
      <w:pPr>
        <w:tabs>
          <w:tab w:val="num" w:pos="720"/>
        </w:tabs>
        <w:ind w:left="720" w:hanging="360"/>
      </w:pPr>
      <w:rPr>
        <w:rFonts w:ascii="Wingdings" w:hAnsi="Wingdings" w:hint="default"/>
      </w:rPr>
    </w:lvl>
    <w:lvl w:ilvl="1" w:tplc="3E0473E2" w:tentative="1">
      <w:start w:val="1"/>
      <w:numFmt w:val="bullet"/>
      <w:lvlText w:val=""/>
      <w:lvlJc w:val="left"/>
      <w:pPr>
        <w:tabs>
          <w:tab w:val="num" w:pos="1440"/>
        </w:tabs>
        <w:ind w:left="1440" w:hanging="360"/>
      </w:pPr>
      <w:rPr>
        <w:rFonts w:ascii="Wingdings" w:hAnsi="Wingdings" w:hint="default"/>
      </w:rPr>
    </w:lvl>
    <w:lvl w:ilvl="2" w:tplc="21AC1D2A" w:tentative="1">
      <w:start w:val="1"/>
      <w:numFmt w:val="bullet"/>
      <w:lvlText w:val=""/>
      <w:lvlJc w:val="left"/>
      <w:pPr>
        <w:tabs>
          <w:tab w:val="num" w:pos="2160"/>
        </w:tabs>
        <w:ind w:left="2160" w:hanging="360"/>
      </w:pPr>
      <w:rPr>
        <w:rFonts w:ascii="Wingdings" w:hAnsi="Wingdings" w:hint="default"/>
      </w:rPr>
    </w:lvl>
    <w:lvl w:ilvl="3" w:tplc="40CE8B0C" w:tentative="1">
      <w:start w:val="1"/>
      <w:numFmt w:val="bullet"/>
      <w:lvlText w:val=""/>
      <w:lvlJc w:val="left"/>
      <w:pPr>
        <w:tabs>
          <w:tab w:val="num" w:pos="2880"/>
        </w:tabs>
        <w:ind w:left="2880" w:hanging="360"/>
      </w:pPr>
      <w:rPr>
        <w:rFonts w:ascii="Wingdings" w:hAnsi="Wingdings" w:hint="default"/>
      </w:rPr>
    </w:lvl>
    <w:lvl w:ilvl="4" w:tplc="D2B64FA6" w:tentative="1">
      <w:start w:val="1"/>
      <w:numFmt w:val="bullet"/>
      <w:lvlText w:val=""/>
      <w:lvlJc w:val="left"/>
      <w:pPr>
        <w:tabs>
          <w:tab w:val="num" w:pos="3600"/>
        </w:tabs>
        <w:ind w:left="3600" w:hanging="360"/>
      </w:pPr>
      <w:rPr>
        <w:rFonts w:ascii="Wingdings" w:hAnsi="Wingdings" w:hint="default"/>
      </w:rPr>
    </w:lvl>
    <w:lvl w:ilvl="5" w:tplc="19926B7E" w:tentative="1">
      <w:start w:val="1"/>
      <w:numFmt w:val="bullet"/>
      <w:lvlText w:val=""/>
      <w:lvlJc w:val="left"/>
      <w:pPr>
        <w:tabs>
          <w:tab w:val="num" w:pos="4320"/>
        </w:tabs>
        <w:ind w:left="4320" w:hanging="360"/>
      </w:pPr>
      <w:rPr>
        <w:rFonts w:ascii="Wingdings" w:hAnsi="Wingdings" w:hint="default"/>
      </w:rPr>
    </w:lvl>
    <w:lvl w:ilvl="6" w:tplc="60563DF4" w:tentative="1">
      <w:start w:val="1"/>
      <w:numFmt w:val="bullet"/>
      <w:lvlText w:val=""/>
      <w:lvlJc w:val="left"/>
      <w:pPr>
        <w:tabs>
          <w:tab w:val="num" w:pos="5040"/>
        </w:tabs>
        <w:ind w:left="5040" w:hanging="360"/>
      </w:pPr>
      <w:rPr>
        <w:rFonts w:ascii="Wingdings" w:hAnsi="Wingdings" w:hint="default"/>
      </w:rPr>
    </w:lvl>
    <w:lvl w:ilvl="7" w:tplc="4E60522E" w:tentative="1">
      <w:start w:val="1"/>
      <w:numFmt w:val="bullet"/>
      <w:lvlText w:val=""/>
      <w:lvlJc w:val="left"/>
      <w:pPr>
        <w:tabs>
          <w:tab w:val="num" w:pos="5760"/>
        </w:tabs>
        <w:ind w:left="5760" w:hanging="360"/>
      </w:pPr>
      <w:rPr>
        <w:rFonts w:ascii="Wingdings" w:hAnsi="Wingdings" w:hint="default"/>
      </w:rPr>
    </w:lvl>
    <w:lvl w:ilvl="8" w:tplc="0D164F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3166B4"/>
    <w:multiLevelType w:val="hybridMultilevel"/>
    <w:tmpl w:val="2A30B63C"/>
    <w:lvl w:ilvl="0" w:tplc="DC4256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617DC"/>
    <w:multiLevelType w:val="hybridMultilevel"/>
    <w:tmpl w:val="15527266"/>
    <w:lvl w:ilvl="0" w:tplc="14DC9434">
      <w:start w:val="1"/>
      <w:numFmt w:val="bullet"/>
      <w:lvlText w:val=""/>
      <w:lvlJc w:val="left"/>
      <w:pPr>
        <w:tabs>
          <w:tab w:val="num" w:pos="720"/>
        </w:tabs>
        <w:ind w:left="720" w:hanging="360"/>
      </w:pPr>
      <w:rPr>
        <w:rFonts w:ascii="Wingdings 2" w:hAnsi="Wingdings 2" w:hint="default"/>
      </w:rPr>
    </w:lvl>
    <w:lvl w:ilvl="1" w:tplc="08342240" w:tentative="1">
      <w:start w:val="1"/>
      <w:numFmt w:val="bullet"/>
      <w:lvlText w:val=""/>
      <w:lvlJc w:val="left"/>
      <w:pPr>
        <w:tabs>
          <w:tab w:val="num" w:pos="1440"/>
        </w:tabs>
        <w:ind w:left="1440" w:hanging="360"/>
      </w:pPr>
      <w:rPr>
        <w:rFonts w:ascii="Wingdings 2" w:hAnsi="Wingdings 2" w:hint="default"/>
      </w:rPr>
    </w:lvl>
    <w:lvl w:ilvl="2" w:tplc="5464D57E" w:tentative="1">
      <w:start w:val="1"/>
      <w:numFmt w:val="bullet"/>
      <w:lvlText w:val=""/>
      <w:lvlJc w:val="left"/>
      <w:pPr>
        <w:tabs>
          <w:tab w:val="num" w:pos="2160"/>
        </w:tabs>
        <w:ind w:left="2160" w:hanging="360"/>
      </w:pPr>
      <w:rPr>
        <w:rFonts w:ascii="Wingdings 2" w:hAnsi="Wingdings 2" w:hint="default"/>
      </w:rPr>
    </w:lvl>
    <w:lvl w:ilvl="3" w:tplc="DCAE903C" w:tentative="1">
      <w:start w:val="1"/>
      <w:numFmt w:val="bullet"/>
      <w:lvlText w:val=""/>
      <w:lvlJc w:val="left"/>
      <w:pPr>
        <w:tabs>
          <w:tab w:val="num" w:pos="2880"/>
        </w:tabs>
        <w:ind w:left="2880" w:hanging="360"/>
      </w:pPr>
      <w:rPr>
        <w:rFonts w:ascii="Wingdings 2" w:hAnsi="Wingdings 2" w:hint="default"/>
      </w:rPr>
    </w:lvl>
    <w:lvl w:ilvl="4" w:tplc="F53A3926" w:tentative="1">
      <w:start w:val="1"/>
      <w:numFmt w:val="bullet"/>
      <w:lvlText w:val=""/>
      <w:lvlJc w:val="left"/>
      <w:pPr>
        <w:tabs>
          <w:tab w:val="num" w:pos="3600"/>
        </w:tabs>
        <w:ind w:left="3600" w:hanging="360"/>
      </w:pPr>
      <w:rPr>
        <w:rFonts w:ascii="Wingdings 2" w:hAnsi="Wingdings 2" w:hint="default"/>
      </w:rPr>
    </w:lvl>
    <w:lvl w:ilvl="5" w:tplc="C380A934" w:tentative="1">
      <w:start w:val="1"/>
      <w:numFmt w:val="bullet"/>
      <w:lvlText w:val=""/>
      <w:lvlJc w:val="left"/>
      <w:pPr>
        <w:tabs>
          <w:tab w:val="num" w:pos="4320"/>
        </w:tabs>
        <w:ind w:left="4320" w:hanging="360"/>
      </w:pPr>
      <w:rPr>
        <w:rFonts w:ascii="Wingdings 2" w:hAnsi="Wingdings 2" w:hint="default"/>
      </w:rPr>
    </w:lvl>
    <w:lvl w:ilvl="6" w:tplc="C46049BE" w:tentative="1">
      <w:start w:val="1"/>
      <w:numFmt w:val="bullet"/>
      <w:lvlText w:val=""/>
      <w:lvlJc w:val="left"/>
      <w:pPr>
        <w:tabs>
          <w:tab w:val="num" w:pos="5040"/>
        </w:tabs>
        <w:ind w:left="5040" w:hanging="360"/>
      </w:pPr>
      <w:rPr>
        <w:rFonts w:ascii="Wingdings 2" w:hAnsi="Wingdings 2" w:hint="default"/>
      </w:rPr>
    </w:lvl>
    <w:lvl w:ilvl="7" w:tplc="4BA8E084" w:tentative="1">
      <w:start w:val="1"/>
      <w:numFmt w:val="bullet"/>
      <w:lvlText w:val=""/>
      <w:lvlJc w:val="left"/>
      <w:pPr>
        <w:tabs>
          <w:tab w:val="num" w:pos="5760"/>
        </w:tabs>
        <w:ind w:left="5760" w:hanging="360"/>
      </w:pPr>
      <w:rPr>
        <w:rFonts w:ascii="Wingdings 2" w:hAnsi="Wingdings 2" w:hint="default"/>
      </w:rPr>
    </w:lvl>
    <w:lvl w:ilvl="8" w:tplc="D202444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FFA0BF7"/>
    <w:multiLevelType w:val="hybridMultilevel"/>
    <w:tmpl w:val="4CE6AA96"/>
    <w:lvl w:ilvl="0" w:tplc="A832FE18">
      <w:start w:val="1"/>
      <w:numFmt w:val="bullet"/>
      <w:lvlText w:val=""/>
      <w:lvlJc w:val="left"/>
      <w:pPr>
        <w:tabs>
          <w:tab w:val="num" w:pos="720"/>
        </w:tabs>
        <w:ind w:left="720" w:hanging="360"/>
      </w:pPr>
      <w:rPr>
        <w:rFonts w:ascii="Wingdings" w:hAnsi="Wingdings" w:hint="default"/>
      </w:rPr>
    </w:lvl>
    <w:lvl w:ilvl="1" w:tplc="67860D4C" w:tentative="1">
      <w:start w:val="1"/>
      <w:numFmt w:val="bullet"/>
      <w:lvlText w:val=""/>
      <w:lvlJc w:val="left"/>
      <w:pPr>
        <w:tabs>
          <w:tab w:val="num" w:pos="1440"/>
        </w:tabs>
        <w:ind w:left="1440" w:hanging="360"/>
      </w:pPr>
      <w:rPr>
        <w:rFonts w:ascii="Wingdings" w:hAnsi="Wingdings" w:hint="default"/>
      </w:rPr>
    </w:lvl>
    <w:lvl w:ilvl="2" w:tplc="A008FDE8" w:tentative="1">
      <w:start w:val="1"/>
      <w:numFmt w:val="bullet"/>
      <w:lvlText w:val=""/>
      <w:lvlJc w:val="left"/>
      <w:pPr>
        <w:tabs>
          <w:tab w:val="num" w:pos="2160"/>
        </w:tabs>
        <w:ind w:left="2160" w:hanging="360"/>
      </w:pPr>
      <w:rPr>
        <w:rFonts w:ascii="Wingdings" w:hAnsi="Wingdings" w:hint="default"/>
      </w:rPr>
    </w:lvl>
    <w:lvl w:ilvl="3" w:tplc="64741D72" w:tentative="1">
      <w:start w:val="1"/>
      <w:numFmt w:val="bullet"/>
      <w:lvlText w:val=""/>
      <w:lvlJc w:val="left"/>
      <w:pPr>
        <w:tabs>
          <w:tab w:val="num" w:pos="2880"/>
        </w:tabs>
        <w:ind w:left="2880" w:hanging="360"/>
      </w:pPr>
      <w:rPr>
        <w:rFonts w:ascii="Wingdings" w:hAnsi="Wingdings" w:hint="default"/>
      </w:rPr>
    </w:lvl>
    <w:lvl w:ilvl="4" w:tplc="1E642298" w:tentative="1">
      <w:start w:val="1"/>
      <w:numFmt w:val="bullet"/>
      <w:lvlText w:val=""/>
      <w:lvlJc w:val="left"/>
      <w:pPr>
        <w:tabs>
          <w:tab w:val="num" w:pos="3600"/>
        </w:tabs>
        <w:ind w:left="3600" w:hanging="360"/>
      </w:pPr>
      <w:rPr>
        <w:rFonts w:ascii="Wingdings" w:hAnsi="Wingdings" w:hint="default"/>
      </w:rPr>
    </w:lvl>
    <w:lvl w:ilvl="5" w:tplc="7D7A594E" w:tentative="1">
      <w:start w:val="1"/>
      <w:numFmt w:val="bullet"/>
      <w:lvlText w:val=""/>
      <w:lvlJc w:val="left"/>
      <w:pPr>
        <w:tabs>
          <w:tab w:val="num" w:pos="4320"/>
        </w:tabs>
        <w:ind w:left="4320" w:hanging="360"/>
      </w:pPr>
      <w:rPr>
        <w:rFonts w:ascii="Wingdings" w:hAnsi="Wingdings" w:hint="default"/>
      </w:rPr>
    </w:lvl>
    <w:lvl w:ilvl="6" w:tplc="94CCC732" w:tentative="1">
      <w:start w:val="1"/>
      <w:numFmt w:val="bullet"/>
      <w:lvlText w:val=""/>
      <w:lvlJc w:val="left"/>
      <w:pPr>
        <w:tabs>
          <w:tab w:val="num" w:pos="5040"/>
        </w:tabs>
        <w:ind w:left="5040" w:hanging="360"/>
      </w:pPr>
      <w:rPr>
        <w:rFonts w:ascii="Wingdings" w:hAnsi="Wingdings" w:hint="default"/>
      </w:rPr>
    </w:lvl>
    <w:lvl w:ilvl="7" w:tplc="4A2E1C7E" w:tentative="1">
      <w:start w:val="1"/>
      <w:numFmt w:val="bullet"/>
      <w:lvlText w:val=""/>
      <w:lvlJc w:val="left"/>
      <w:pPr>
        <w:tabs>
          <w:tab w:val="num" w:pos="5760"/>
        </w:tabs>
        <w:ind w:left="5760" w:hanging="360"/>
      </w:pPr>
      <w:rPr>
        <w:rFonts w:ascii="Wingdings" w:hAnsi="Wingdings" w:hint="default"/>
      </w:rPr>
    </w:lvl>
    <w:lvl w:ilvl="8" w:tplc="7A0A53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73296"/>
    <w:multiLevelType w:val="hybridMultilevel"/>
    <w:tmpl w:val="6FA0AE8E"/>
    <w:lvl w:ilvl="0" w:tplc="6BC8432E">
      <w:start w:val="2"/>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22A9D"/>
    <w:multiLevelType w:val="hybridMultilevel"/>
    <w:tmpl w:val="E2F0CA46"/>
    <w:lvl w:ilvl="0" w:tplc="40FA2B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F100D"/>
    <w:multiLevelType w:val="hybridMultilevel"/>
    <w:tmpl w:val="CAEAECA6"/>
    <w:lvl w:ilvl="0" w:tplc="298EB38E">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E44E2"/>
    <w:multiLevelType w:val="hybridMultilevel"/>
    <w:tmpl w:val="3FB430EC"/>
    <w:lvl w:ilvl="0" w:tplc="36EEC4C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C5894"/>
    <w:multiLevelType w:val="hybridMultilevel"/>
    <w:tmpl w:val="F25C36C0"/>
    <w:lvl w:ilvl="0" w:tplc="EF529DD2">
      <w:start w:val="1"/>
      <w:numFmt w:val="bullet"/>
      <w:lvlText w:val=""/>
      <w:lvlJc w:val="left"/>
      <w:pPr>
        <w:tabs>
          <w:tab w:val="num" w:pos="720"/>
        </w:tabs>
        <w:ind w:left="720" w:hanging="360"/>
      </w:pPr>
      <w:rPr>
        <w:rFonts w:ascii="Wingdings 2" w:hAnsi="Wingdings 2" w:hint="default"/>
      </w:rPr>
    </w:lvl>
    <w:lvl w:ilvl="1" w:tplc="F3E06354" w:tentative="1">
      <w:start w:val="1"/>
      <w:numFmt w:val="bullet"/>
      <w:lvlText w:val=""/>
      <w:lvlJc w:val="left"/>
      <w:pPr>
        <w:tabs>
          <w:tab w:val="num" w:pos="1440"/>
        </w:tabs>
        <w:ind w:left="1440" w:hanging="360"/>
      </w:pPr>
      <w:rPr>
        <w:rFonts w:ascii="Wingdings 2" w:hAnsi="Wingdings 2" w:hint="default"/>
      </w:rPr>
    </w:lvl>
    <w:lvl w:ilvl="2" w:tplc="140A17F8" w:tentative="1">
      <w:start w:val="1"/>
      <w:numFmt w:val="bullet"/>
      <w:lvlText w:val=""/>
      <w:lvlJc w:val="left"/>
      <w:pPr>
        <w:tabs>
          <w:tab w:val="num" w:pos="2160"/>
        </w:tabs>
        <w:ind w:left="2160" w:hanging="360"/>
      </w:pPr>
      <w:rPr>
        <w:rFonts w:ascii="Wingdings 2" w:hAnsi="Wingdings 2" w:hint="default"/>
      </w:rPr>
    </w:lvl>
    <w:lvl w:ilvl="3" w:tplc="0ABE6BB4" w:tentative="1">
      <w:start w:val="1"/>
      <w:numFmt w:val="bullet"/>
      <w:lvlText w:val=""/>
      <w:lvlJc w:val="left"/>
      <w:pPr>
        <w:tabs>
          <w:tab w:val="num" w:pos="2880"/>
        </w:tabs>
        <w:ind w:left="2880" w:hanging="360"/>
      </w:pPr>
      <w:rPr>
        <w:rFonts w:ascii="Wingdings 2" w:hAnsi="Wingdings 2" w:hint="default"/>
      </w:rPr>
    </w:lvl>
    <w:lvl w:ilvl="4" w:tplc="6910F00A" w:tentative="1">
      <w:start w:val="1"/>
      <w:numFmt w:val="bullet"/>
      <w:lvlText w:val=""/>
      <w:lvlJc w:val="left"/>
      <w:pPr>
        <w:tabs>
          <w:tab w:val="num" w:pos="3600"/>
        </w:tabs>
        <w:ind w:left="3600" w:hanging="360"/>
      </w:pPr>
      <w:rPr>
        <w:rFonts w:ascii="Wingdings 2" w:hAnsi="Wingdings 2" w:hint="default"/>
      </w:rPr>
    </w:lvl>
    <w:lvl w:ilvl="5" w:tplc="3946C11E" w:tentative="1">
      <w:start w:val="1"/>
      <w:numFmt w:val="bullet"/>
      <w:lvlText w:val=""/>
      <w:lvlJc w:val="left"/>
      <w:pPr>
        <w:tabs>
          <w:tab w:val="num" w:pos="4320"/>
        </w:tabs>
        <w:ind w:left="4320" w:hanging="360"/>
      </w:pPr>
      <w:rPr>
        <w:rFonts w:ascii="Wingdings 2" w:hAnsi="Wingdings 2" w:hint="default"/>
      </w:rPr>
    </w:lvl>
    <w:lvl w:ilvl="6" w:tplc="35EAB2A2" w:tentative="1">
      <w:start w:val="1"/>
      <w:numFmt w:val="bullet"/>
      <w:lvlText w:val=""/>
      <w:lvlJc w:val="left"/>
      <w:pPr>
        <w:tabs>
          <w:tab w:val="num" w:pos="5040"/>
        </w:tabs>
        <w:ind w:left="5040" w:hanging="360"/>
      </w:pPr>
      <w:rPr>
        <w:rFonts w:ascii="Wingdings 2" w:hAnsi="Wingdings 2" w:hint="default"/>
      </w:rPr>
    </w:lvl>
    <w:lvl w:ilvl="7" w:tplc="6292E53E" w:tentative="1">
      <w:start w:val="1"/>
      <w:numFmt w:val="bullet"/>
      <w:lvlText w:val=""/>
      <w:lvlJc w:val="left"/>
      <w:pPr>
        <w:tabs>
          <w:tab w:val="num" w:pos="5760"/>
        </w:tabs>
        <w:ind w:left="5760" w:hanging="360"/>
      </w:pPr>
      <w:rPr>
        <w:rFonts w:ascii="Wingdings 2" w:hAnsi="Wingdings 2" w:hint="default"/>
      </w:rPr>
    </w:lvl>
    <w:lvl w:ilvl="8" w:tplc="FDFC7AB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CD06121"/>
    <w:multiLevelType w:val="hybridMultilevel"/>
    <w:tmpl w:val="D2F23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23258"/>
    <w:multiLevelType w:val="hybridMultilevel"/>
    <w:tmpl w:val="31B44F82"/>
    <w:lvl w:ilvl="0" w:tplc="491875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A189C"/>
    <w:multiLevelType w:val="hybridMultilevel"/>
    <w:tmpl w:val="A17EF842"/>
    <w:lvl w:ilvl="0" w:tplc="B6F0B3D2">
      <w:start w:val="1"/>
      <w:numFmt w:val="bullet"/>
      <w:lvlText w:val=""/>
      <w:lvlJc w:val="left"/>
      <w:pPr>
        <w:tabs>
          <w:tab w:val="num" w:pos="720"/>
        </w:tabs>
        <w:ind w:left="720" w:hanging="360"/>
      </w:pPr>
      <w:rPr>
        <w:rFonts w:ascii="Wingdings" w:hAnsi="Wingdings" w:hint="default"/>
      </w:rPr>
    </w:lvl>
    <w:lvl w:ilvl="1" w:tplc="1428985E" w:tentative="1">
      <w:start w:val="1"/>
      <w:numFmt w:val="bullet"/>
      <w:lvlText w:val=""/>
      <w:lvlJc w:val="left"/>
      <w:pPr>
        <w:tabs>
          <w:tab w:val="num" w:pos="1440"/>
        </w:tabs>
        <w:ind w:left="1440" w:hanging="360"/>
      </w:pPr>
      <w:rPr>
        <w:rFonts w:ascii="Wingdings" w:hAnsi="Wingdings" w:hint="default"/>
      </w:rPr>
    </w:lvl>
    <w:lvl w:ilvl="2" w:tplc="CD2E054A" w:tentative="1">
      <w:start w:val="1"/>
      <w:numFmt w:val="bullet"/>
      <w:lvlText w:val=""/>
      <w:lvlJc w:val="left"/>
      <w:pPr>
        <w:tabs>
          <w:tab w:val="num" w:pos="2160"/>
        </w:tabs>
        <w:ind w:left="2160" w:hanging="360"/>
      </w:pPr>
      <w:rPr>
        <w:rFonts w:ascii="Wingdings" w:hAnsi="Wingdings" w:hint="default"/>
      </w:rPr>
    </w:lvl>
    <w:lvl w:ilvl="3" w:tplc="6C2425A2" w:tentative="1">
      <w:start w:val="1"/>
      <w:numFmt w:val="bullet"/>
      <w:lvlText w:val=""/>
      <w:lvlJc w:val="left"/>
      <w:pPr>
        <w:tabs>
          <w:tab w:val="num" w:pos="2880"/>
        </w:tabs>
        <w:ind w:left="2880" w:hanging="360"/>
      </w:pPr>
      <w:rPr>
        <w:rFonts w:ascii="Wingdings" w:hAnsi="Wingdings" w:hint="default"/>
      </w:rPr>
    </w:lvl>
    <w:lvl w:ilvl="4" w:tplc="3060438C" w:tentative="1">
      <w:start w:val="1"/>
      <w:numFmt w:val="bullet"/>
      <w:lvlText w:val=""/>
      <w:lvlJc w:val="left"/>
      <w:pPr>
        <w:tabs>
          <w:tab w:val="num" w:pos="3600"/>
        </w:tabs>
        <w:ind w:left="3600" w:hanging="360"/>
      </w:pPr>
      <w:rPr>
        <w:rFonts w:ascii="Wingdings" w:hAnsi="Wingdings" w:hint="default"/>
      </w:rPr>
    </w:lvl>
    <w:lvl w:ilvl="5" w:tplc="DEE0F364" w:tentative="1">
      <w:start w:val="1"/>
      <w:numFmt w:val="bullet"/>
      <w:lvlText w:val=""/>
      <w:lvlJc w:val="left"/>
      <w:pPr>
        <w:tabs>
          <w:tab w:val="num" w:pos="4320"/>
        </w:tabs>
        <w:ind w:left="4320" w:hanging="360"/>
      </w:pPr>
      <w:rPr>
        <w:rFonts w:ascii="Wingdings" w:hAnsi="Wingdings" w:hint="default"/>
      </w:rPr>
    </w:lvl>
    <w:lvl w:ilvl="6" w:tplc="0B60CB56" w:tentative="1">
      <w:start w:val="1"/>
      <w:numFmt w:val="bullet"/>
      <w:lvlText w:val=""/>
      <w:lvlJc w:val="left"/>
      <w:pPr>
        <w:tabs>
          <w:tab w:val="num" w:pos="5040"/>
        </w:tabs>
        <w:ind w:left="5040" w:hanging="360"/>
      </w:pPr>
      <w:rPr>
        <w:rFonts w:ascii="Wingdings" w:hAnsi="Wingdings" w:hint="default"/>
      </w:rPr>
    </w:lvl>
    <w:lvl w:ilvl="7" w:tplc="56186080" w:tentative="1">
      <w:start w:val="1"/>
      <w:numFmt w:val="bullet"/>
      <w:lvlText w:val=""/>
      <w:lvlJc w:val="left"/>
      <w:pPr>
        <w:tabs>
          <w:tab w:val="num" w:pos="5760"/>
        </w:tabs>
        <w:ind w:left="5760" w:hanging="360"/>
      </w:pPr>
      <w:rPr>
        <w:rFonts w:ascii="Wingdings" w:hAnsi="Wingdings" w:hint="default"/>
      </w:rPr>
    </w:lvl>
    <w:lvl w:ilvl="8" w:tplc="7CF8B5C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10335D"/>
    <w:multiLevelType w:val="hybridMultilevel"/>
    <w:tmpl w:val="81FC0E22"/>
    <w:lvl w:ilvl="0" w:tplc="81F298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A1706"/>
    <w:multiLevelType w:val="hybridMultilevel"/>
    <w:tmpl w:val="D1D0AAB2"/>
    <w:lvl w:ilvl="0" w:tplc="FFE0DABC">
      <w:start w:val="1"/>
      <w:numFmt w:val="bullet"/>
      <w:lvlText w:val=""/>
      <w:lvlJc w:val="left"/>
      <w:pPr>
        <w:tabs>
          <w:tab w:val="num" w:pos="720"/>
        </w:tabs>
        <w:ind w:left="720" w:hanging="360"/>
      </w:pPr>
      <w:rPr>
        <w:rFonts w:ascii="Wingdings" w:hAnsi="Wingdings" w:hint="default"/>
      </w:rPr>
    </w:lvl>
    <w:lvl w:ilvl="1" w:tplc="1CF66CA8" w:tentative="1">
      <w:start w:val="1"/>
      <w:numFmt w:val="bullet"/>
      <w:lvlText w:val=""/>
      <w:lvlJc w:val="left"/>
      <w:pPr>
        <w:tabs>
          <w:tab w:val="num" w:pos="1440"/>
        </w:tabs>
        <w:ind w:left="1440" w:hanging="360"/>
      </w:pPr>
      <w:rPr>
        <w:rFonts w:ascii="Wingdings" w:hAnsi="Wingdings" w:hint="default"/>
      </w:rPr>
    </w:lvl>
    <w:lvl w:ilvl="2" w:tplc="FB105BBE" w:tentative="1">
      <w:start w:val="1"/>
      <w:numFmt w:val="bullet"/>
      <w:lvlText w:val=""/>
      <w:lvlJc w:val="left"/>
      <w:pPr>
        <w:tabs>
          <w:tab w:val="num" w:pos="2160"/>
        </w:tabs>
        <w:ind w:left="2160" w:hanging="360"/>
      </w:pPr>
      <w:rPr>
        <w:rFonts w:ascii="Wingdings" w:hAnsi="Wingdings" w:hint="default"/>
      </w:rPr>
    </w:lvl>
    <w:lvl w:ilvl="3" w:tplc="F348A0B8" w:tentative="1">
      <w:start w:val="1"/>
      <w:numFmt w:val="bullet"/>
      <w:lvlText w:val=""/>
      <w:lvlJc w:val="left"/>
      <w:pPr>
        <w:tabs>
          <w:tab w:val="num" w:pos="2880"/>
        </w:tabs>
        <w:ind w:left="2880" w:hanging="360"/>
      </w:pPr>
      <w:rPr>
        <w:rFonts w:ascii="Wingdings" w:hAnsi="Wingdings" w:hint="default"/>
      </w:rPr>
    </w:lvl>
    <w:lvl w:ilvl="4" w:tplc="1CFAFB0E" w:tentative="1">
      <w:start w:val="1"/>
      <w:numFmt w:val="bullet"/>
      <w:lvlText w:val=""/>
      <w:lvlJc w:val="left"/>
      <w:pPr>
        <w:tabs>
          <w:tab w:val="num" w:pos="3600"/>
        </w:tabs>
        <w:ind w:left="3600" w:hanging="360"/>
      </w:pPr>
      <w:rPr>
        <w:rFonts w:ascii="Wingdings" w:hAnsi="Wingdings" w:hint="default"/>
      </w:rPr>
    </w:lvl>
    <w:lvl w:ilvl="5" w:tplc="DB7A94E0" w:tentative="1">
      <w:start w:val="1"/>
      <w:numFmt w:val="bullet"/>
      <w:lvlText w:val=""/>
      <w:lvlJc w:val="left"/>
      <w:pPr>
        <w:tabs>
          <w:tab w:val="num" w:pos="4320"/>
        </w:tabs>
        <w:ind w:left="4320" w:hanging="360"/>
      </w:pPr>
      <w:rPr>
        <w:rFonts w:ascii="Wingdings" w:hAnsi="Wingdings" w:hint="default"/>
      </w:rPr>
    </w:lvl>
    <w:lvl w:ilvl="6" w:tplc="C1A2DA3C" w:tentative="1">
      <w:start w:val="1"/>
      <w:numFmt w:val="bullet"/>
      <w:lvlText w:val=""/>
      <w:lvlJc w:val="left"/>
      <w:pPr>
        <w:tabs>
          <w:tab w:val="num" w:pos="5040"/>
        </w:tabs>
        <w:ind w:left="5040" w:hanging="360"/>
      </w:pPr>
      <w:rPr>
        <w:rFonts w:ascii="Wingdings" w:hAnsi="Wingdings" w:hint="default"/>
      </w:rPr>
    </w:lvl>
    <w:lvl w:ilvl="7" w:tplc="F14CB596" w:tentative="1">
      <w:start w:val="1"/>
      <w:numFmt w:val="bullet"/>
      <w:lvlText w:val=""/>
      <w:lvlJc w:val="left"/>
      <w:pPr>
        <w:tabs>
          <w:tab w:val="num" w:pos="5760"/>
        </w:tabs>
        <w:ind w:left="5760" w:hanging="360"/>
      </w:pPr>
      <w:rPr>
        <w:rFonts w:ascii="Wingdings" w:hAnsi="Wingdings" w:hint="default"/>
      </w:rPr>
    </w:lvl>
    <w:lvl w:ilvl="8" w:tplc="E1F2B07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16"/>
  </w:num>
  <w:num w:numId="6">
    <w:abstractNumId w:val="1"/>
  </w:num>
  <w:num w:numId="7">
    <w:abstractNumId w:val="17"/>
  </w:num>
  <w:num w:numId="8">
    <w:abstractNumId w:val="13"/>
  </w:num>
  <w:num w:numId="9">
    <w:abstractNumId w:val="12"/>
  </w:num>
  <w:num w:numId="10">
    <w:abstractNumId w:val="10"/>
  </w:num>
  <w:num w:numId="11">
    <w:abstractNumId w:val="5"/>
  </w:num>
  <w:num w:numId="12">
    <w:abstractNumId w:val="0"/>
  </w:num>
  <w:num w:numId="13">
    <w:abstractNumId w:val="20"/>
  </w:num>
  <w:num w:numId="14">
    <w:abstractNumId w:val="9"/>
  </w:num>
  <w:num w:numId="15">
    <w:abstractNumId w:val="18"/>
  </w:num>
  <w:num w:numId="16">
    <w:abstractNumId w:val="15"/>
  </w:num>
  <w:num w:numId="17">
    <w:abstractNumId w:val="19"/>
  </w:num>
  <w:num w:numId="18">
    <w:abstractNumId w:val="14"/>
  </w:num>
  <w:num w:numId="19">
    <w:abstractNumId w:val="3"/>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CB"/>
    <w:rsid w:val="00017778"/>
    <w:rsid w:val="00022495"/>
    <w:rsid w:val="00024298"/>
    <w:rsid w:val="0002491B"/>
    <w:rsid w:val="000271FD"/>
    <w:rsid w:val="00030B9E"/>
    <w:rsid w:val="000334DF"/>
    <w:rsid w:val="00040D66"/>
    <w:rsid w:val="0004108B"/>
    <w:rsid w:val="00041994"/>
    <w:rsid w:val="00042F54"/>
    <w:rsid w:val="00044EC6"/>
    <w:rsid w:val="00046306"/>
    <w:rsid w:val="00050890"/>
    <w:rsid w:val="000517A0"/>
    <w:rsid w:val="00052C71"/>
    <w:rsid w:val="00077417"/>
    <w:rsid w:val="00085150"/>
    <w:rsid w:val="0008551A"/>
    <w:rsid w:val="00086E8F"/>
    <w:rsid w:val="00095DC4"/>
    <w:rsid w:val="000A052B"/>
    <w:rsid w:val="000A2AF8"/>
    <w:rsid w:val="000A4AD4"/>
    <w:rsid w:val="000A6F7A"/>
    <w:rsid w:val="000A737A"/>
    <w:rsid w:val="000B1786"/>
    <w:rsid w:val="000B2D51"/>
    <w:rsid w:val="000B3FF4"/>
    <w:rsid w:val="000C0CA3"/>
    <w:rsid w:val="000C1761"/>
    <w:rsid w:val="000C47EF"/>
    <w:rsid w:val="000C62CD"/>
    <w:rsid w:val="000C69DA"/>
    <w:rsid w:val="000D2719"/>
    <w:rsid w:val="000D5092"/>
    <w:rsid w:val="000D75D1"/>
    <w:rsid w:val="000E1ED9"/>
    <w:rsid w:val="000F1CB7"/>
    <w:rsid w:val="00104881"/>
    <w:rsid w:val="0010678F"/>
    <w:rsid w:val="00113850"/>
    <w:rsid w:val="00113C7C"/>
    <w:rsid w:val="0011525B"/>
    <w:rsid w:val="00131135"/>
    <w:rsid w:val="00145E0F"/>
    <w:rsid w:val="00155217"/>
    <w:rsid w:val="00160247"/>
    <w:rsid w:val="00163437"/>
    <w:rsid w:val="00166AC1"/>
    <w:rsid w:val="001672CA"/>
    <w:rsid w:val="00170EDE"/>
    <w:rsid w:val="00173A5E"/>
    <w:rsid w:val="001746CA"/>
    <w:rsid w:val="00175094"/>
    <w:rsid w:val="00183605"/>
    <w:rsid w:val="00184D27"/>
    <w:rsid w:val="00187A73"/>
    <w:rsid w:val="001A00D8"/>
    <w:rsid w:val="001A0FC0"/>
    <w:rsid w:val="001A32FE"/>
    <w:rsid w:val="001A4C22"/>
    <w:rsid w:val="001A5EA9"/>
    <w:rsid w:val="001B41FC"/>
    <w:rsid w:val="001B5099"/>
    <w:rsid w:val="001B50D7"/>
    <w:rsid w:val="001B6075"/>
    <w:rsid w:val="001B6D24"/>
    <w:rsid w:val="001C0E83"/>
    <w:rsid w:val="001C5B48"/>
    <w:rsid w:val="001C656C"/>
    <w:rsid w:val="001C6D1D"/>
    <w:rsid w:val="001D6321"/>
    <w:rsid w:val="001D6B52"/>
    <w:rsid w:val="001D7462"/>
    <w:rsid w:val="001E03E0"/>
    <w:rsid w:val="001E45A1"/>
    <w:rsid w:val="001F028A"/>
    <w:rsid w:val="001F3BAA"/>
    <w:rsid w:val="00200201"/>
    <w:rsid w:val="00202809"/>
    <w:rsid w:val="00207968"/>
    <w:rsid w:val="002169DD"/>
    <w:rsid w:val="002200A3"/>
    <w:rsid w:val="0022384F"/>
    <w:rsid w:val="002342D0"/>
    <w:rsid w:val="00235479"/>
    <w:rsid w:val="00243625"/>
    <w:rsid w:val="002454AF"/>
    <w:rsid w:val="002522D9"/>
    <w:rsid w:val="0026442D"/>
    <w:rsid w:val="00264B9E"/>
    <w:rsid w:val="00266810"/>
    <w:rsid w:val="00266B46"/>
    <w:rsid w:val="00274FC5"/>
    <w:rsid w:val="0027605F"/>
    <w:rsid w:val="00285BC4"/>
    <w:rsid w:val="00292A69"/>
    <w:rsid w:val="00292EFB"/>
    <w:rsid w:val="002940D8"/>
    <w:rsid w:val="002A0706"/>
    <w:rsid w:val="002A10E4"/>
    <w:rsid w:val="002A176B"/>
    <w:rsid w:val="002A403F"/>
    <w:rsid w:val="002A4AD5"/>
    <w:rsid w:val="002A7A6B"/>
    <w:rsid w:val="002A7E5A"/>
    <w:rsid w:val="002B7881"/>
    <w:rsid w:val="002C28BE"/>
    <w:rsid w:val="002C45F3"/>
    <w:rsid w:val="002D16A7"/>
    <w:rsid w:val="002D176D"/>
    <w:rsid w:val="002D1D3C"/>
    <w:rsid w:val="002D23CB"/>
    <w:rsid w:val="002E1500"/>
    <w:rsid w:val="002E3F45"/>
    <w:rsid w:val="002F55DA"/>
    <w:rsid w:val="002F57B0"/>
    <w:rsid w:val="002F649A"/>
    <w:rsid w:val="002F7137"/>
    <w:rsid w:val="00300BA2"/>
    <w:rsid w:val="00301B40"/>
    <w:rsid w:val="00303C9E"/>
    <w:rsid w:val="00305F6E"/>
    <w:rsid w:val="0030635E"/>
    <w:rsid w:val="00311A70"/>
    <w:rsid w:val="003124F4"/>
    <w:rsid w:val="003129B6"/>
    <w:rsid w:val="00333C38"/>
    <w:rsid w:val="00341F0B"/>
    <w:rsid w:val="00343978"/>
    <w:rsid w:val="00344ABB"/>
    <w:rsid w:val="00347306"/>
    <w:rsid w:val="00347CEF"/>
    <w:rsid w:val="0035046B"/>
    <w:rsid w:val="00360DD3"/>
    <w:rsid w:val="00366158"/>
    <w:rsid w:val="00371073"/>
    <w:rsid w:val="0037399E"/>
    <w:rsid w:val="0038492B"/>
    <w:rsid w:val="00386A83"/>
    <w:rsid w:val="0039357D"/>
    <w:rsid w:val="0039503D"/>
    <w:rsid w:val="00396D0F"/>
    <w:rsid w:val="003A1104"/>
    <w:rsid w:val="003A3439"/>
    <w:rsid w:val="003A6364"/>
    <w:rsid w:val="003A6FA9"/>
    <w:rsid w:val="003B2442"/>
    <w:rsid w:val="003B442F"/>
    <w:rsid w:val="003B6DCC"/>
    <w:rsid w:val="003C1430"/>
    <w:rsid w:val="003D0A67"/>
    <w:rsid w:val="003D32EE"/>
    <w:rsid w:val="003D3D3E"/>
    <w:rsid w:val="003D5A19"/>
    <w:rsid w:val="003E00A8"/>
    <w:rsid w:val="003E00F7"/>
    <w:rsid w:val="003E597C"/>
    <w:rsid w:val="003F57AB"/>
    <w:rsid w:val="003F6D2E"/>
    <w:rsid w:val="004014CB"/>
    <w:rsid w:val="004061DD"/>
    <w:rsid w:val="00414709"/>
    <w:rsid w:val="00415978"/>
    <w:rsid w:val="00421860"/>
    <w:rsid w:val="004235E7"/>
    <w:rsid w:val="00423C25"/>
    <w:rsid w:val="00425644"/>
    <w:rsid w:val="00426732"/>
    <w:rsid w:val="00430D82"/>
    <w:rsid w:val="004339F9"/>
    <w:rsid w:val="00434C87"/>
    <w:rsid w:val="0043702C"/>
    <w:rsid w:val="0044299F"/>
    <w:rsid w:val="004446E2"/>
    <w:rsid w:val="004532EC"/>
    <w:rsid w:val="00453865"/>
    <w:rsid w:val="004621A0"/>
    <w:rsid w:val="00466F0B"/>
    <w:rsid w:val="004673B0"/>
    <w:rsid w:val="00473EAE"/>
    <w:rsid w:val="00475A6B"/>
    <w:rsid w:val="00480799"/>
    <w:rsid w:val="00480AC0"/>
    <w:rsid w:val="0048686D"/>
    <w:rsid w:val="00487611"/>
    <w:rsid w:val="004876C1"/>
    <w:rsid w:val="0049584A"/>
    <w:rsid w:val="00497DBF"/>
    <w:rsid w:val="004A1FEB"/>
    <w:rsid w:val="004A265B"/>
    <w:rsid w:val="004A2B95"/>
    <w:rsid w:val="004A4B31"/>
    <w:rsid w:val="004A701A"/>
    <w:rsid w:val="004A77E4"/>
    <w:rsid w:val="004B23E8"/>
    <w:rsid w:val="004B259A"/>
    <w:rsid w:val="004B44FE"/>
    <w:rsid w:val="004C3396"/>
    <w:rsid w:val="004C54C5"/>
    <w:rsid w:val="004D2829"/>
    <w:rsid w:val="004D7093"/>
    <w:rsid w:val="004D72B1"/>
    <w:rsid w:val="004E0219"/>
    <w:rsid w:val="004E16AA"/>
    <w:rsid w:val="004E45E9"/>
    <w:rsid w:val="004F0B6C"/>
    <w:rsid w:val="004F70CB"/>
    <w:rsid w:val="005036F9"/>
    <w:rsid w:val="00507BA3"/>
    <w:rsid w:val="00515D91"/>
    <w:rsid w:val="00517232"/>
    <w:rsid w:val="0052108A"/>
    <w:rsid w:val="0052109C"/>
    <w:rsid w:val="00522F86"/>
    <w:rsid w:val="0052348D"/>
    <w:rsid w:val="00523E47"/>
    <w:rsid w:val="00526B08"/>
    <w:rsid w:val="0054115E"/>
    <w:rsid w:val="00541FF0"/>
    <w:rsid w:val="00542A8E"/>
    <w:rsid w:val="00542E2B"/>
    <w:rsid w:val="005472C1"/>
    <w:rsid w:val="00551D5D"/>
    <w:rsid w:val="00551DD7"/>
    <w:rsid w:val="00552F6B"/>
    <w:rsid w:val="00554D31"/>
    <w:rsid w:val="005661F8"/>
    <w:rsid w:val="00571631"/>
    <w:rsid w:val="0057320F"/>
    <w:rsid w:val="00573E97"/>
    <w:rsid w:val="00577BFE"/>
    <w:rsid w:val="005804B9"/>
    <w:rsid w:val="00581DE1"/>
    <w:rsid w:val="00583145"/>
    <w:rsid w:val="00584287"/>
    <w:rsid w:val="005977E9"/>
    <w:rsid w:val="00597D7D"/>
    <w:rsid w:val="005A0286"/>
    <w:rsid w:val="005A2B25"/>
    <w:rsid w:val="005B49DB"/>
    <w:rsid w:val="005B553F"/>
    <w:rsid w:val="005B5DA1"/>
    <w:rsid w:val="005B78AB"/>
    <w:rsid w:val="005C0165"/>
    <w:rsid w:val="005C1FCD"/>
    <w:rsid w:val="005C2177"/>
    <w:rsid w:val="005C5EF1"/>
    <w:rsid w:val="005D0923"/>
    <w:rsid w:val="005D5EAE"/>
    <w:rsid w:val="005E2822"/>
    <w:rsid w:val="005E4B8A"/>
    <w:rsid w:val="005E605A"/>
    <w:rsid w:val="005F582E"/>
    <w:rsid w:val="005F684A"/>
    <w:rsid w:val="00602AA1"/>
    <w:rsid w:val="006035CE"/>
    <w:rsid w:val="00603AFE"/>
    <w:rsid w:val="00607EFD"/>
    <w:rsid w:val="00612536"/>
    <w:rsid w:val="006129ED"/>
    <w:rsid w:val="00620727"/>
    <w:rsid w:val="006218A2"/>
    <w:rsid w:val="006227D5"/>
    <w:rsid w:val="0062515C"/>
    <w:rsid w:val="00631D09"/>
    <w:rsid w:val="00634BA5"/>
    <w:rsid w:val="006402EC"/>
    <w:rsid w:val="0064582E"/>
    <w:rsid w:val="006511ED"/>
    <w:rsid w:val="00651358"/>
    <w:rsid w:val="0066557A"/>
    <w:rsid w:val="00666585"/>
    <w:rsid w:val="006675D1"/>
    <w:rsid w:val="00676102"/>
    <w:rsid w:val="00684440"/>
    <w:rsid w:val="00685D10"/>
    <w:rsid w:val="006862B3"/>
    <w:rsid w:val="00686D03"/>
    <w:rsid w:val="00692087"/>
    <w:rsid w:val="00692BA1"/>
    <w:rsid w:val="00695691"/>
    <w:rsid w:val="006A2E81"/>
    <w:rsid w:val="006A4323"/>
    <w:rsid w:val="006A636E"/>
    <w:rsid w:val="006B0E6A"/>
    <w:rsid w:val="006B5166"/>
    <w:rsid w:val="006B5B14"/>
    <w:rsid w:val="006D3CE7"/>
    <w:rsid w:val="006E3A56"/>
    <w:rsid w:val="006F62EF"/>
    <w:rsid w:val="006F7823"/>
    <w:rsid w:val="006F7A69"/>
    <w:rsid w:val="007038AD"/>
    <w:rsid w:val="00704BF7"/>
    <w:rsid w:val="00706432"/>
    <w:rsid w:val="00715F09"/>
    <w:rsid w:val="00716FF6"/>
    <w:rsid w:val="007212F2"/>
    <w:rsid w:val="00721879"/>
    <w:rsid w:val="00721C1B"/>
    <w:rsid w:val="00725CA2"/>
    <w:rsid w:val="00725E70"/>
    <w:rsid w:val="00727438"/>
    <w:rsid w:val="007302AC"/>
    <w:rsid w:val="007305D3"/>
    <w:rsid w:val="00730B25"/>
    <w:rsid w:val="007335BD"/>
    <w:rsid w:val="007349A5"/>
    <w:rsid w:val="00736507"/>
    <w:rsid w:val="00743B75"/>
    <w:rsid w:val="007446AB"/>
    <w:rsid w:val="0074624E"/>
    <w:rsid w:val="00746B03"/>
    <w:rsid w:val="00757BD8"/>
    <w:rsid w:val="00762DBB"/>
    <w:rsid w:val="007635FB"/>
    <w:rsid w:val="00764DC9"/>
    <w:rsid w:val="00764FF6"/>
    <w:rsid w:val="00770172"/>
    <w:rsid w:val="00770344"/>
    <w:rsid w:val="00770F7E"/>
    <w:rsid w:val="0077372B"/>
    <w:rsid w:val="00775A88"/>
    <w:rsid w:val="00777A36"/>
    <w:rsid w:val="00782AA8"/>
    <w:rsid w:val="00785F1C"/>
    <w:rsid w:val="00793A20"/>
    <w:rsid w:val="007A0475"/>
    <w:rsid w:val="007A1E6F"/>
    <w:rsid w:val="007A3B18"/>
    <w:rsid w:val="007A6B9A"/>
    <w:rsid w:val="007B64DF"/>
    <w:rsid w:val="007C1242"/>
    <w:rsid w:val="007C19DF"/>
    <w:rsid w:val="007C5C71"/>
    <w:rsid w:val="007D098E"/>
    <w:rsid w:val="007D0B11"/>
    <w:rsid w:val="007D341B"/>
    <w:rsid w:val="007D3A1B"/>
    <w:rsid w:val="007D559C"/>
    <w:rsid w:val="007D5748"/>
    <w:rsid w:val="007E40DF"/>
    <w:rsid w:val="007E4E7F"/>
    <w:rsid w:val="007E52F0"/>
    <w:rsid w:val="007E57E3"/>
    <w:rsid w:val="007F29B8"/>
    <w:rsid w:val="007F3C15"/>
    <w:rsid w:val="00803A74"/>
    <w:rsid w:val="008055B0"/>
    <w:rsid w:val="0080777F"/>
    <w:rsid w:val="00810E16"/>
    <w:rsid w:val="00810F8D"/>
    <w:rsid w:val="00820311"/>
    <w:rsid w:val="00823C44"/>
    <w:rsid w:val="0083449C"/>
    <w:rsid w:val="00835FFF"/>
    <w:rsid w:val="008364C0"/>
    <w:rsid w:val="00840213"/>
    <w:rsid w:val="0084231B"/>
    <w:rsid w:val="00842DA9"/>
    <w:rsid w:val="00843860"/>
    <w:rsid w:val="0084627A"/>
    <w:rsid w:val="0085587F"/>
    <w:rsid w:val="0085593C"/>
    <w:rsid w:val="00860187"/>
    <w:rsid w:val="00861F92"/>
    <w:rsid w:val="008652CB"/>
    <w:rsid w:val="00871636"/>
    <w:rsid w:val="008728CF"/>
    <w:rsid w:val="00873995"/>
    <w:rsid w:val="00873ED3"/>
    <w:rsid w:val="00873F6C"/>
    <w:rsid w:val="008770D6"/>
    <w:rsid w:val="00877E18"/>
    <w:rsid w:val="0088072B"/>
    <w:rsid w:val="00887758"/>
    <w:rsid w:val="00893CA9"/>
    <w:rsid w:val="0089447C"/>
    <w:rsid w:val="008A02CB"/>
    <w:rsid w:val="008A3CF4"/>
    <w:rsid w:val="008A6EFB"/>
    <w:rsid w:val="008B7558"/>
    <w:rsid w:val="008C146F"/>
    <w:rsid w:val="008C29EC"/>
    <w:rsid w:val="008C642D"/>
    <w:rsid w:val="008C6586"/>
    <w:rsid w:val="008C6600"/>
    <w:rsid w:val="008C6C55"/>
    <w:rsid w:val="008D2417"/>
    <w:rsid w:val="008D3A38"/>
    <w:rsid w:val="008D4D31"/>
    <w:rsid w:val="008D6E54"/>
    <w:rsid w:val="008E026F"/>
    <w:rsid w:val="008E0509"/>
    <w:rsid w:val="008E3A16"/>
    <w:rsid w:val="008E4946"/>
    <w:rsid w:val="008E6435"/>
    <w:rsid w:val="008E6B8A"/>
    <w:rsid w:val="008F07F5"/>
    <w:rsid w:val="008F180C"/>
    <w:rsid w:val="008F59D4"/>
    <w:rsid w:val="008F700C"/>
    <w:rsid w:val="00901EBA"/>
    <w:rsid w:val="00901FBD"/>
    <w:rsid w:val="00906D40"/>
    <w:rsid w:val="00912A47"/>
    <w:rsid w:val="00917220"/>
    <w:rsid w:val="0092096A"/>
    <w:rsid w:val="00927737"/>
    <w:rsid w:val="009316D4"/>
    <w:rsid w:val="009335A8"/>
    <w:rsid w:val="00936BA5"/>
    <w:rsid w:val="00936F00"/>
    <w:rsid w:val="00940F66"/>
    <w:rsid w:val="0094115A"/>
    <w:rsid w:val="00941197"/>
    <w:rsid w:val="009417D6"/>
    <w:rsid w:val="0094386C"/>
    <w:rsid w:val="00945D5E"/>
    <w:rsid w:val="009540E6"/>
    <w:rsid w:val="009561FA"/>
    <w:rsid w:val="009566F4"/>
    <w:rsid w:val="009609CD"/>
    <w:rsid w:val="009638CA"/>
    <w:rsid w:val="009645CF"/>
    <w:rsid w:val="00972B30"/>
    <w:rsid w:val="00977DCB"/>
    <w:rsid w:val="009811E4"/>
    <w:rsid w:val="00983C85"/>
    <w:rsid w:val="00984564"/>
    <w:rsid w:val="00985DDB"/>
    <w:rsid w:val="009975C3"/>
    <w:rsid w:val="009A6CAF"/>
    <w:rsid w:val="009B0C86"/>
    <w:rsid w:val="009B0DB4"/>
    <w:rsid w:val="009B197F"/>
    <w:rsid w:val="009B2A2F"/>
    <w:rsid w:val="009B45BD"/>
    <w:rsid w:val="009C3B61"/>
    <w:rsid w:val="009C467E"/>
    <w:rsid w:val="009D284B"/>
    <w:rsid w:val="009D3121"/>
    <w:rsid w:val="009D3700"/>
    <w:rsid w:val="009D4250"/>
    <w:rsid w:val="009D5AB6"/>
    <w:rsid w:val="009D7030"/>
    <w:rsid w:val="009E14FF"/>
    <w:rsid w:val="009E40F2"/>
    <w:rsid w:val="009E56B5"/>
    <w:rsid w:val="009E6AC0"/>
    <w:rsid w:val="009E6E27"/>
    <w:rsid w:val="009F4B9C"/>
    <w:rsid w:val="009F598C"/>
    <w:rsid w:val="00A117D1"/>
    <w:rsid w:val="00A12F81"/>
    <w:rsid w:val="00A21A11"/>
    <w:rsid w:val="00A22F90"/>
    <w:rsid w:val="00A24042"/>
    <w:rsid w:val="00A3089C"/>
    <w:rsid w:val="00A50B64"/>
    <w:rsid w:val="00A534C5"/>
    <w:rsid w:val="00A53AD5"/>
    <w:rsid w:val="00A551B6"/>
    <w:rsid w:val="00A56158"/>
    <w:rsid w:val="00A561BA"/>
    <w:rsid w:val="00A576DD"/>
    <w:rsid w:val="00A606C3"/>
    <w:rsid w:val="00A64B49"/>
    <w:rsid w:val="00A709FF"/>
    <w:rsid w:val="00A70DFE"/>
    <w:rsid w:val="00A71F8D"/>
    <w:rsid w:val="00A74593"/>
    <w:rsid w:val="00A7710C"/>
    <w:rsid w:val="00A77DBD"/>
    <w:rsid w:val="00A80799"/>
    <w:rsid w:val="00A80DD2"/>
    <w:rsid w:val="00A8524E"/>
    <w:rsid w:val="00A85ACC"/>
    <w:rsid w:val="00A9012C"/>
    <w:rsid w:val="00A90D49"/>
    <w:rsid w:val="00A9124A"/>
    <w:rsid w:val="00AB6FFC"/>
    <w:rsid w:val="00AC36ED"/>
    <w:rsid w:val="00AC4795"/>
    <w:rsid w:val="00AD0626"/>
    <w:rsid w:val="00AD48B3"/>
    <w:rsid w:val="00AD4E8E"/>
    <w:rsid w:val="00AD5130"/>
    <w:rsid w:val="00AE0326"/>
    <w:rsid w:val="00AE04E6"/>
    <w:rsid w:val="00AE34CD"/>
    <w:rsid w:val="00AE35D6"/>
    <w:rsid w:val="00AE7EEE"/>
    <w:rsid w:val="00AF0DD4"/>
    <w:rsid w:val="00AF32E6"/>
    <w:rsid w:val="00AF32F5"/>
    <w:rsid w:val="00AF4E9F"/>
    <w:rsid w:val="00AF5057"/>
    <w:rsid w:val="00AF5B92"/>
    <w:rsid w:val="00AF6D46"/>
    <w:rsid w:val="00AF7BB2"/>
    <w:rsid w:val="00B01F2E"/>
    <w:rsid w:val="00B059DD"/>
    <w:rsid w:val="00B05F81"/>
    <w:rsid w:val="00B10820"/>
    <w:rsid w:val="00B248E2"/>
    <w:rsid w:val="00B30395"/>
    <w:rsid w:val="00B31B57"/>
    <w:rsid w:val="00B3661E"/>
    <w:rsid w:val="00B36DE0"/>
    <w:rsid w:val="00B4352F"/>
    <w:rsid w:val="00B43DCB"/>
    <w:rsid w:val="00B520B6"/>
    <w:rsid w:val="00B56A03"/>
    <w:rsid w:val="00B57B3E"/>
    <w:rsid w:val="00B61A2E"/>
    <w:rsid w:val="00B6337A"/>
    <w:rsid w:val="00B638C6"/>
    <w:rsid w:val="00B63A57"/>
    <w:rsid w:val="00B65A96"/>
    <w:rsid w:val="00B65C3D"/>
    <w:rsid w:val="00B66497"/>
    <w:rsid w:val="00B66572"/>
    <w:rsid w:val="00B70F4D"/>
    <w:rsid w:val="00B71897"/>
    <w:rsid w:val="00B7671A"/>
    <w:rsid w:val="00B801E9"/>
    <w:rsid w:val="00B815AC"/>
    <w:rsid w:val="00B82236"/>
    <w:rsid w:val="00B9199C"/>
    <w:rsid w:val="00B95B8F"/>
    <w:rsid w:val="00B95C96"/>
    <w:rsid w:val="00BB370E"/>
    <w:rsid w:val="00BC36F0"/>
    <w:rsid w:val="00BC3883"/>
    <w:rsid w:val="00BC3908"/>
    <w:rsid w:val="00BC5E01"/>
    <w:rsid w:val="00BC7440"/>
    <w:rsid w:val="00BD19AE"/>
    <w:rsid w:val="00BD46DE"/>
    <w:rsid w:val="00BD6061"/>
    <w:rsid w:val="00BD7314"/>
    <w:rsid w:val="00BE24DC"/>
    <w:rsid w:val="00BE32D5"/>
    <w:rsid w:val="00BE3D08"/>
    <w:rsid w:val="00BE42BC"/>
    <w:rsid w:val="00BE5CB3"/>
    <w:rsid w:val="00BE683E"/>
    <w:rsid w:val="00BF03C3"/>
    <w:rsid w:val="00BF5E70"/>
    <w:rsid w:val="00BF73B4"/>
    <w:rsid w:val="00BF7A08"/>
    <w:rsid w:val="00C0284E"/>
    <w:rsid w:val="00C0674D"/>
    <w:rsid w:val="00C10240"/>
    <w:rsid w:val="00C11FF5"/>
    <w:rsid w:val="00C14B33"/>
    <w:rsid w:val="00C21B63"/>
    <w:rsid w:val="00C2777E"/>
    <w:rsid w:val="00C33BEF"/>
    <w:rsid w:val="00C33F76"/>
    <w:rsid w:val="00C34FBC"/>
    <w:rsid w:val="00C365AB"/>
    <w:rsid w:val="00C40D58"/>
    <w:rsid w:val="00C444C7"/>
    <w:rsid w:val="00C44B3F"/>
    <w:rsid w:val="00C44BEB"/>
    <w:rsid w:val="00C465D0"/>
    <w:rsid w:val="00C51A70"/>
    <w:rsid w:val="00C51F2E"/>
    <w:rsid w:val="00C61597"/>
    <w:rsid w:val="00C61836"/>
    <w:rsid w:val="00C62FF2"/>
    <w:rsid w:val="00C63680"/>
    <w:rsid w:val="00C66769"/>
    <w:rsid w:val="00C7018F"/>
    <w:rsid w:val="00C71295"/>
    <w:rsid w:val="00C749DD"/>
    <w:rsid w:val="00C76814"/>
    <w:rsid w:val="00C774B9"/>
    <w:rsid w:val="00C80AA8"/>
    <w:rsid w:val="00C81D78"/>
    <w:rsid w:val="00C824F1"/>
    <w:rsid w:val="00C83CA5"/>
    <w:rsid w:val="00C85E06"/>
    <w:rsid w:val="00C85E19"/>
    <w:rsid w:val="00C90D97"/>
    <w:rsid w:val="00C910EB"/>
    <w:rsid w:val="00C93300"/>
    <w:rsid w:val="00C97C93"/>
    <w:rsid w:val="00CA1185"/>
    <w:rsid w:val="00CA3057"/>
    <w:rsid w:val="00CA7296"/>
    <w:rsid w:val="00CC36C4"/>
    <w:rsid w:val="00CC4ACE"/>
    <w:rsid w:val="00CC76C8"/>
    <w:rsid w:val="00CD00E2"/>
    <w:rsid w:val="00CD029B"/>
    <w:rsid w:val="00CD0466"/>
    <w:rsid w:val="00CD0C1D"/>
    <w:rsid w:val="00CD14E9"/>
    <w:rsid w:val="00CD3648"/>
    <w:rsid w:val="00CD38DF"/>
    <w:rsid w:val="00CD40D1"/>
    <w:rsid w:val="00CD53AF"/>
    <w:rsid w:val="00CD6D12"/>
    <w:rsid w:val="00CE00DE"/>
    <w:rsid w:val="00CE10C6"/>
    <w:rsid w:val="00CE3746"/>
    <w:rsid w:val="00CE553D"/>
    <w:rsid w:val="00CE56B0"/>
    <w:rsid w:val="00CF08C7"/>
    <w:rsid w:val="00CF5EAE"/>
    <w:rsid w:val="00CF6567"/>
    <w:rsid w:val="00D07D60"/>
    <w:rsid w:val="00D171B6"/>
    <w:rsid w:val="00D17A85"/>
    <w:rsid w:val="00D22808"/>
    <w:rsid w:val="00D258C0"/>
    <w:rsid w:val="00D27579"/>
    <w:rsid w:val="00D31342"/>
    <w:rsid w:val="00D317B4"/>
    <w:rsid w:val="00D32674"/>
    <w:rsid w:val="00D3443C"/>
    <w:rsid w:val="00D35A0C"/>
    <w:rsid w:val="00D36BEF"/>
    <w:rsid w:val="00D41174"/>
    <w:rsid w:val="00D44EAA"/>
    <w:rsid w:val="00D456FE"/>
    <w:rsid w:val="00D46967"/>
    <w:rsid w:val="00D46D5C"/>
    <w:rsid w:val="00D50351"/>
    <w:rsid w:val="00D5471C"/>
    <w:rsid w:val="00D5486F"/>
    <w:rsid w:val="00D61DBA"/>
    <w:rsid w:val="00D7544D"/>
    <w:rsid w:val="00D76015"/>
    <w:rsid w:val="00D76A64"/>
    <w:rsid w:val="00D8134B"/>
    <w:rsid w:val="00D82A6C"/>
    <w:rsid w:val="00D8347B"/>
    <w:rsid w:val="00D839EC"/>
    <w:rsid w:val="00D847C7"/>
    <w:rsid w:val="00D97C2D"/>
    <w:rsid w:val="00DA12CF"/>
    <w:rsid w:val="00DA1A72"/>
    <w:rsid w:val="00DA32B4"/>
    <w:rsid w:val="00DA363B"/>
    <w:rsid w:val="00DA399D"/>
    <w:rsid w:val="00DA3D95"/>
    <w:rsid w:val="00DA4774"/>
    <w:rsid w:val="00DA4E7D"/>
    <w:rsid w:val="00DA5C59"/>
    <w:rsid w:val="00DB272E"/>
    <w:rsid w:val="00DB5372"/>
    <w:rsid w:val="00DB5884"/>
    <w:rsid w:val="00DC0F82"/>
    <w:rsid w:val="00DC165F"/>
    <w:rsid w:val="00DC2265"/>
    <w:rsid w:val="00DC6721"/>
    <w:rsid w:val="00DC7023"/>
    <w:rsid w:val="00DC76C9"/>
    <w:rsid w:val="00DE775D"/>
    <w:rsid w:val="00DF58F9"/>
    <w:rsid w:val="00DF6C39"/>
    <w:rsid w:val="00E04FE0"/>
    <w:rsid w:val="00E07FA7"/>
    <w:rsid w:val="00E104B4"/>
    <w:rsid w:val="00E10868"/>
    <w:rsid w:val="00E12AD0"/>
    <w:rsid w:val="00E13704"/>
    <w:rsid w:val="00E14366"/>
    <w:rsid w:val="00E1531C"/>
    <w:rsid w:val="00E22AC1"/>
    <w:rsid w:val="00E274CB"/>
    <w:rsid w:val="00E30226"/>
    <w:rsid w:val="00E368E9"/>
    <w:rsid w:val="00E37529"/>
    <w:rsid w:val="00E42E02"/>
    <w:rsid w:val="00E5179A"/>
    <w:rsid w:val="00E52886"/>
    <w:rsid w:val="00E627DB"/>
    <w:rsid w:val="00E6534A"/>
    <w:rsid w:val="00E70DFD"/>
    <w:rsid w:val="00E76389"/>
    <w:rsid w:val="00E77E33"/>
    <w:rsid w:val="00E77F16"/>
    <w:rsid w:val="00E8139A"/>
    <w:rsid w:val="00E8402D"/>
    <w:rsid w:val="00E970F4"/>
    <w:rsid w:val="00E97149"/>
    <w:rsid w:val="00E977BD"/>
    <w:rsid w:val="00EA0B8E"/>
    <w:rsid w:val="00EA1144"/>
    <w:rsid w:val="00EA1386"/>
    <w:rsid w:val="00EA5D9C"/>
    <w:rsid w:val="00EB7529"/>
    <w:rsid w:val="00EC14AA"/>
    <w:rsid w:val="00EC520B"/>
    <w:rsid w:val="00EC7DA3"/>
    <w:rsid w:val="00ED0788"/>
    <w:rsid w:val="00ED09D0"/>
    <w:rsid w:val="00ED364B"/>
    <w:rsid w:val="00EE087B"/>
    <w:rsid w:val="00EE0937"/>
    <w:rsid w:val="00EE4EEA"/>
    <w:rsid w:val="00EF0AE2"/>
    <w:rsid w:val="00EF1471"/>
    <w:rsid w:val="00EF1AF1"/>
    <w:rsid w:val="00EF260B"/>
    <w:rsid w:val="00EF3C53"/>
    <w:rsid w:val="00F011F7"/>
    <w:rsid w:val="00F03BE4"/>
    <w:rsid w:val="00F03ECD"/>
    <w:rsid w:val="00F12343"/>
    <w:rsid w:val="00F12D1A"/>
    <w:rsid w:val="00F13024"/>
    <w:rsid w:val="00F13A5C"/>
    <w:rsid w:val="00F14A96"/>
    <w:rsid w:val="00F14BF3"/>
    <w:rsid w:val="00F156CE"/>
    <w:rsid w:val="00F16BE3"/>
    <w:rsid w:val="00F170E1"/>
    <w:rsid w:val="00F24DE0"/>
    <w:rsid w:val="00F2552C"/>
    <w:rsid w:val="00F27AB9"/>
    <w:rsid w:val="00F41EC2"/>
    <w:rsid w:val="00F42313"/>
    <w:rsid w:val="00F43545"/>
    <w:rsid w:val="00F474CC"/>
    <w:rsid w:val="00F51A09"/>
    <w:rsid w:val="00F520B6"/>
    <w:rsid w:val="00F521CD"/>
    <w:rsid w:val="00F5300B"/>
    <w:rsid w:val="00F56C64"/>
    <w:rsid w:val="00F57C5D"/>
    <w:rsid w:val="00F60219"/>
    <w:rsid w:val="00F635EC"/>
    <w:rsid w:val="00F651CE"/>
    <w:rsid w:val="00F66AD4"/>
    <w:rsid w:val="00F70752"/>
    <w:rsid w:val="00F709B2"/>
    <w:rsid w:val="00F71150"/>
    <w:rsid w:val="00F77FE7"/>
    <w:rsid w:val="00F803D1"/>
    <w:rsid w:val="00F82892"/>
    <w:rsid w:val="00F85BA1"/>
    <w:rsid w:val="00F86BC4"/>
    <w:rsid w:val="00F907BB"/>
    <w:rsid w:val="00FA3905"/>
    <w:rsid w:val="00FA7B58"/>
    <w:rsid w:val="00FB0045"/>
    <w:rsid w:val="00FB4E42"/>
    <w:rsid w:val="00FB6510"/>
    <w:rsid w:val="00FC22D6"/>
    <w:rsid w:val="00FC2F1D"/>
    <w:rsid w:val="00FC4692"/>
    <w:rsid w:val="00FC52E2"/>
    <w:rsid w:val="00FC685B"/>
    <w:rsid w:val="00FD244F"/>
    <w:rsid w:val="00FD3DD1"/>
    <w:rsid w:val="00FD4F51"/>
    <w:rsid w:val="00FD606C"/>
    <w:rsid w:val="00FF0542"/>
    <w:rsid w:val="00FF05FE"/>
    <w:rsid w:val="00FF28D0"/>
    <w:rsid w:val="00FF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C90C"/>
  <w15:docId w15:val="{56711CE4-5394-4D7D-8ACA-25E649A0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DCB"/>
    <w:pPr>
      <w:spacing w:after="200" w:line="276"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E24DC"/>
    <w:pPr>
      <w:keepNext/>
      <w:keepLines/>
      <w:spacing w:after="0"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456F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87611"/>
    <w:pPr>
      <w:keepNext/>
      <w:keepLines/>
      <w:spacing w:before="40" w:after="0"/>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DCB"/>
    <w:pPr>
      <w:ind w:left="720"/>
      <w:contextualSpacing/>
    </w:pPr>
  </w:style>
  <w:style w:type="character" w:styleId="CommentReference">
    <w:name w:val="annotation reference"/>
    <w:basedOn w:val="DefaultParagraphFont"/>
    <w:uiPriority w:val="99"/>
    <w:semiHidden/>
    <w:unhideWhenUsed/>
    <w:rsid w:val="00B43DCB"/>
    <w:rPr>
      <w:sz w:val="16"/>
      <w:szCs w:val="16"/>
    </w:rPr>
  </w:style>
  <w:style w:type="paragraph" w:styleId="CommentText">
    <w:name w:val="annotation text"/>
    <w:basedOn w:val="Normal"/>
    <w:link w:val="CommentTextChar"/>
    <w:uiPriority w:val="99"/>
    <w:unhideWhenUsed/>
    <w:rsid w:val="00B43DCB"/>
    <w:pPr>
      <w:spacing w:line="240" w:lineRule="auto"/>
    </w:pPr>
    <w:rPr>
      <w:sz w:val="20"/>
      <w:szCs w:val="20"/>
    </w:rPr>
  </w:style>
  <w:style w:type="character" w:customStyle="1" w:styleId="CommentTextChar">
    <w:name w:val="Comment Text Char"/>
    <w:basedOn w:val="DefaultParagraphFont"/>
    <w:link w:val="CommentText"/>
    <w:uiPriority w:val="99"/>
    <w:rsid w:val="00B43D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43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DC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43DCB"/>
    <w:rPr>
      <w:b/>
      <w:bCs/>
    </w:rPr>
  </w:style>
  <w:style w:type="character" w:customStyle="1" w:styleId="CommentSubjectChar">
    <w:name w:val="Comment Subject Char"/>
    <w:basedOn w:val="CommentTextChar"/>
    <w:link w:val="CommentSubject"/>
    <w:uiPriority w:val="99"/>
    <w:semiHidden/>
    <w:rsid w:val="00B43DCB"/>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D456FE"/>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BE24DC"/>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487611"/>
    <w:rPr>
      <w:rFonts w:ascii="Times New Roman" w:eastAsiaTheme="majorEastAsia" w:hAnsi="Times New Roman" w:cstheme="majorBidi"/>
      <w:i/>
      <w:sz w:val="24"/>
      <w:szCs w:val="24"/>
    </w:rPr>
  </w:style>
  <w:style w:type="character" w:customStyle="1" w:styleId="st">
    <w:name w:val="st"/>
    <w:basedOn w:val="DefaultParagraphFont"/>
    <w:rsid w:val="00430D82"/>
  </w:style>
  <w:style w:type="character" w:styleId="Emphasis">
    <w:name w:val="Emphasis"/>
    <w:basedOn w:val="DefaultParagraphFont"/>
    <w:uiPriority w:val="20"/>
    <w:qFormat/>
    <w:rsid w:val="00430D82"/>
    <w:rPr>
      <w:i/>
      <w:iCs/>
    </w:rPr>
  </w:style>
  <w:style w:type="paragraph" w:styleId="Header">
    <w:name w:val="header"/>
    <w:basedOn w:val="Normal"/>
    <w:link w:val="HeaderChar"/>
    <w:uiPriority w:val="99"/>
    <w:unhideWhenUsed/>
    <w:rsid w:val="0043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D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D8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3300"/>
    <w:rPr>
      <w:color w:val="0563C1" w:themeColor="hyperlink"/>
      <w:u w:val="single"/>
    </w:rPr>
  </w:style>
  <w:style w:type="paragraph" w:styleId="NormalWeb">
    <w:name w:val="Normal (Web)"/>
    <w:basedOn w:val="Normal"/>
    <w:uiPriority w:val="99"/>
    <w:semiHidden/>
    <w:unhideWhenUsed/>
    <w:rsid w:val="00810E16"/>
    <w:pPr>
      <w:spacing w:before="100" w:beforeAutospacing="1" w:after="100" w:afterAutospacing="1" w:line="240" w:lineRule="auto"/>
    </w:pPr>
  </w:style>
  <w:style w:type="character" w:customStyle="1" w:styleId="nlmyear">
    <w:name w:val="nlm_year"/>
    <w:basedOn w:val="DefaultParagraphFont"/>
    <w:rsid w:val="003D32EE"/>
  </w:style>
  <w:style w:type="character" w:customStyle="1" w:styleId="nlmpublisher-loc">
    <w:name w:val="nlm_publisher-loc"/>
    <w:basedOn w:val="DefaultParagraphFont"/>
    <w:rsid w:val="003D32EE"/>
  </w:style>
  <w:style w:type="character" w:customStyle="1" w:styleId="nlmpublisher-name">
    <w:name w:val="nlm_publisher-name"/>
    <w:basedOn w:val="DefaultParagraphFont"/>
    <w:rsid w:val="003D32EE"/>
  </w:style>
  <w:style w:type="paragraph" w:styleId="Revision">
    <w:name w:val="Revision"/>
    <w:hidden/>
    <w:uiPriority w:val="99"/>
    <w:semiHidden/>
    <w:rsid w:val="002C28BE"/>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75A6B"/>
    <w:rPr>
      <w:color w:val="605E5C"/>
      <w:shd w:val="clear" w:color="auto" w:fill="E1DFDD"/>
    </w:rPr>
  </w:style>
  <w:style w:type="character" w:customStyle="1" w:styleId="markedcontent">
    <w:name w:val="markedcontent"/>
    <w:basedOn w:val="DefaultParagraphFont"/>
    <w:rsid w:val="00887758"/>
  </w:style>
  <w:style w:type="character" w:customStyle="1" w:styleId="auto-select">
    <w:name w:val="auto-select"/>
    <w:basedOn w:val="DefaultParagraphFont"/>
    <w:rsid w:val="001B5099"/>
  </w:style>
  <w:style w:type="character" w:customStyle="1" w:styleId="author">
    <w:name w:val="author"/>
    <w:basedOn w:val="DefaultParagraphFont"/>
    <w:rsid w:val="002D16A7"/>
  </w:style>
  <w:style w:type="character" w:customStyle="1" w:styleId="sep">
    <w:name w:val="sep"/>
    <w:basedOn w:val="DefaultParagraphFont"/>
    <w:rsid w:val="002D16A7"/>
  </w:style>
  <w:style w:type="character" w:customStyle="1" w:styleId="span-citation">
    <w:name w:val="span-citation"/>
    <w:basedOn w:val="DefaultParagraphFont"/>
    <w:rsid w:val="0030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71">
      <w:bodyDiv w:val="1"/>
      <w:marLeft w:val="0"/>
      <w:marRight w:val="0"/>
      <w:marTop w:val="0"/>
      <w:marBottom w:val="0"/>
      <w:divBdr>
        <w:top w:val="none" w:sz="0" w:space="0" w:color="auto"/>
        <w:left w:val="none" w:sz="0" w:space="0" w:color="auto"/>
        <w:bottom w:val="none" w:sz="0" w:space="0" w:color="auto"/>
        <w:right w:val="none" w:sz="0" w:space="0" w:color="auto"/>
      </w:divBdr>
      <w:divsChild>
        <w:div w:id="31004320">
          <w:marLeft w:val="0"/>
          <w:marRight w:val="0"/>
          <w:marTop w:val="0"/>
          <w:marBottom w:val="0"/>
          <w:divBdr>
            <w:top w:val="none" w:sz="0" w:space="0" w:color="auto"/>
            <w:left w:val="none" w:sz="0" w:space="0" w:color="auto"/>
            <w:bottom w:val="none" w:sz="0" w:space="0" w:color="auto"/>
            <w:right w:val="none" w:sz="0" w:space="0" w:color="auto"/>
          </w:divBdr>
        </w:div>
      </w:divsChild>
    </w:div>
    <w:div w:id="10843891">
      <w:bodyDiv w:val="1"/>
      <w:marLeft w:val="0"/>
      <w:marRight w:val="0"/>
      <w:marTop w:val="0"/>
      <w:marBottom w:val="0"/>
      <w:divBdr>
        <w:top w:val="none" w:sz="0" w:space="0" w:color="auto"/>
        <w:left w:val="none" w:sz="0" w:space="0" w:color="auto"/>
        <w:bottom w:val="none" w:sz="0" w:space="0" w:color="auto"/>
        <w:right w:val="none" w:sz="0" w:space="0" w:color="auto"/>
      </w:divBdr>
      <w:divsChild>
        <w:div w:id="1790318013">
          <w:marLeft w:val="0"/>
          <w:marRight w:val="0"/>
          <w:marTop w:val="0"/>
          <w:marBottom w:val="0"/>
          <w:divBdr>
            <w:top w:val="none" w:sz="0" w:space="0" w:color="auto"/>
            <w:left w:val="none" w:sz="0" w:space="0" w:color="auto"/>
            <w:bottom w:val="none" w:sz="0" w:space="0" w:color="auto"/>
            <w:right w:val="none" w:sz="0" w:space="0" w:color="auto"/>
          </w:divBdr>
        </w:div>
      </w:divsChild>
    </w:div>
    <w:div w:id="41636287">
      <w:bodyDiv w:val="1"/>
      <w:marLeft w:val="0"/>
      <w:marRight w:val="0"/>
      <w:marTop w:val="0"/>
      <w:marBottom w:val="0"/>
      <w:divBdr>
        <w:top w:val="none" w:sz="0" w:space="0" w:color="auto"/>
        <w:left w:val="none" w:sz="0" w:space="0" w:color="auto"/>
        <w:bottom w:val="none" w:sz="0" w:space="0" w:color="auto"/>
        <w:right w:val="none" w:sz="0" w:space="0" w:color="auto"/>
      </w:divBdr>
      <w:divsChild>
        <w:div w:id="1942519691">
          <w:marLeft w:val="432"/>
          <w:marRight w:val="0"/>
          <w:marTop w:val="86"/>
          <w:marBottom w:val="0"/>
          <w:divBdr>
            <w:top w:val="none" w:sz="0" w:space="0" w:color="auto"/>
            <w:left w:val="none" w:sz="0" w:space="0" w:color="auto"/>
            <w:bottom w:val="none" w:sz="0" w:space="0" w:color="auto"/>
            <w:right w:val="none" w:sz="0" w:space="0" w:color="auto"/>
          </w:divBdr>
        </w:div>
        <w:div w:id="2004577827">
          <w:marLeft w:val="432"/>
          <w:marRight w:val="0"/>
          <w:marTop w:val="86"/>
          <w:marBottom w:val="0"/>
          <w:divBdr>
            <w:top w:val="none" w:sz="0" w:space="0" w:color="auto"/>
            <w:left w:val="none" w:sz="0" w:space="0" w:color="auto"/>
            <w:bottom w:val="none" w:sz="0" w:space="0" w:color="auto"/>
            <w:right w:val="none" w:sz="0" w:space="0" w:color="auto"/>
          </w:divBdr>
        </w:div>
        <w:div w:id="666248336">
          <w:marLeft w:val="432"/>
          <w:marRight w:val="0"/>
          <w:marTop w:val="86"/>
          <w:marBottom w:val="0"/>
          <w:divBdr>
            <w:top w:val="none" w:sz="0" w:space="0" w:color="auto"/>
            <w:left w:val="none" w:sz="0" w:space="0" w:color="auto"/>
            <w:bottom w:val="none" w:sz="0" w:space="0" w:color="auto"/>
            <w:right w:val="none" w:sz="0" w:space="0" w:color="auto"/>
          </w:divBdr>
        </w:div>
        <w:div w:id="1913270592">
          <w:marLeft w:val="432"/>
          <w:marRight w:val="0"/>
          <w:marTop w:val="86"/>
          <w:marBottom w:val="0"/>
          <w:divBdr>
            <w:top w:val="none" w:sz="0" w:space="0" w:color="auto"/>
            <w:left w:val="none" w:sz="0" w:space="0" w:color="auto"/>
            <w:bottom w:val="none" w:sz="0" w:space="0" w:color="auto"/>
            <w:right w:val="none" w:sz="0" w:space="0" w:color="auto"/>
          </w:divBdr>
        </w:div>
        <w:div w:id="1893928758">
          <w:marLeft w:val="432"/>
          <w:marRight w:val="0"/>
          <w:marTop w:val="86"/>
          <w:marBottom w:val="0"/>
          <w:divBdr>
            <w:top w:val="none" w:sz="0" w:space="0" w:color="auto"/>
            <w:left w:val="none" w:sz="0" w:space="0" w:color="auto"/>
            <w:bottom w:val="none" w:sz="0" w:space="0" w:color="auto"/>
            <w:right w:val="none" w:sz="0" w:space="0" w:color="auto"/>
          </w:divBdr>
        </w:div>
        <w:div w:id="1189566010">
          <w:marLeft w:val="432"/>
          <w:marRight w:val="0"/>
          <w:marTop w:val="86"/>
          <w:marBottom w:val="0"/>
          <w:divBdr>
            <w:top w:val="none" w:sz="0" w:space="0" w:color="auto"/>
            <w:left w:val="none" w:sz="0" w:space="0" w:color="auto"/>
            <w:bottom w:val="none" w:sz="0" w:space="0" w:color="auto"/>
            <w:right w:val="none" w:sz="0" w:space="0" w:color="auto"/>
          </w:divBdr>
        </w:div>
      </w:divsChild>
    </w:div>
    <w:div w:id="221449936">
      <w:bodyDiv w:val="1"/>
      <w:marLeft w:val="0"/>
      <w:marRight w:val="0"/>
      <w:marTop w:val="0"/>
      <w:marBottom w:val="0"/>
      <w:divBdr>
        <w:top w:val="none" w:sz="0" w:space="0" w:color="auto"/>
        <w:left w:val="none" w:sz="0" w:space="0" w:color="auto"/>
        <w:bottom w:val="none" w:sz="0" w:space="0" w:color="auto"/>
        <w:right w:val="none" w:sz="0" w:space="0" w:color="auto"/>
      </w:divBdr>
      <w:divsChild>
        <w:div w:id="1284578460">
          <w:marLeft w:val="0"/>
          <w:marRight w:val="0"/>
          <w:marTop w:val="0"/>
          <w:marBottom w:val="0"/>
          <w:divBdr>
            <w:top w:val="none" w:sz="0" w:space="0" w:color="auto"/>
            <w:left w:val="none" w:sz="0" w:space="0" w:color="auto"/>
            <w:bottom w:val="none" w:sz="0" w:space="0" w:color="auto"/>
            <w:right w:val="none" w:sz="0" w:space="0" w:color="auto"/>
          </w:divBdr>
        </w:div>
      </w:divsChild>
    </w:div>
    <w:div w:id="273098460">
      <w:bodyDiv w:val="1"/>
      <w:marLeft w:val="0"/>
      <w:marRight w:val="0"/>
      <w:marTop w:val="0"/>
      <w:marBottom w:val="0"/>
      <w:divBdr>
        <w:top w:val="none" w:sz="0" w:space="0" w:color="auto"/>
        <w:left w:val="none" w:sz="0" w:space="0" w:color="auto"/>
        <w:bottom w:val="none" w:sz="0" w:space="0" w:color="auto"/>
        <w:right w:val="none" w:sz="0" w:space="0" w:color="auto"/>
      </w:divBdr>
      <w:divsChild>
        <w:div w:id="196697388">
          <w:marLeft w:val="0"/>
          <w:marRight w:val="0"/>
          <w:marTop w:val="0"/>
          <w:marBottom w:val="0"/>
          <w:divBdr>
            <w:top w:val="none" w:sz="0" w:space="0" w:color="auto"/>
            <w:left w:val="none" w:sz="0" w:space="0" w:color="auto"/>
            <w:bottom w:val="none" w:sz="0" w:space="0" w:color="auto"/>
            <w:right w:val="none" w:sz="0" w:space="0" w:color="auto"/>
          </w:divBdr>
        </w:div>
      </w:divsChild>
    </w:div>
    <w:div w:id="302587959">
      <w:bodyDiv w:val="1"/>
      <w:marLeft w:val="0"/>
      <w:marRight w:val="0"/>
      <w:marTop w:val="0"/>
      <w:marBottom w:val="0"/>
      <w:divBdr>
        <w:top w:val="none" w:sz="0" w:space="0" w:color="auto"/>
        <w:left w:val="none" w:sz="0" w:space="0" w:color="auto"/>
        <w:bottom w:val="none" w:sz="0" w:space="0" w:color="auto"/>
        <w:right w:val="none" w:sz="0" w:space="0" w:color="auto"/>
      </w:divBdr>
    </w:div>
    <w:div w:id="318047412">
      <w:bodyDiv w:val="1"/>
      <w:marLeft w:val="0"/>
      <w:marRight w:val="0"/>
      <w:marTop w:val="0"/>
      <w:marBottom w:val="0"/>
      <w:divBdr>
        <w:top w:val="none" w:sz="0" w:space="0" w:color="auto"/>
        <w:left w:val="none" w:sz="0" w:space="0" w:color="auto"/>
        <w:bottom w:val="none" w:sz="0" w:space="0" w:color="auto"/>
        <w:right w:val="none" w:sz="0" w:space="0" w:color="auto"/>
      </w:divBdr>
      <w:divsChild>
        <w:div w:id="393699205">
          <w:marLeft w:val="432"/>
          <w:marRight w:val="0"/>
          <w:marTop w:val="96"/>
          <w:marBottom w:val="0"/>
          <w:divBdr>
            <w:top w:val="none" w:sz="0" w:space="0" w:color="auto"/>
            <w:left w:val="none" w:sz="0" w:space="0" w:color="auto"/>
            <w:bottom w:val="none" w:sz="0" w:space="0" w:color="auto"/>
            <w:right w:val="none" w:sz="0" w:space="0" w:color="auto"/>
          </w:divBdr>
        </w:div>
      </w:divsChild>
    </w:div>
    <w:div w:id="358314672">
      <w:bodyDiv w:val="1"/>
      <w:marLeft w:val="0"/>
      <w:marRight w:val="0"/>
      <w:marTop w:val="0"/>
      <w:marBottom w:val="0"/>
      <w:divBdr>
        <w:top w:val="none" w:sz="0" w:space="0" w:color="auto"/>
        <w:left w:val="none" w:sz="0" w:space="0" w:color="auto"/>
        <w:bottom w:val="none" w:sz="0" w:space="0" w:color="auto"/>
        <w:right w:val="none" w:sz="0" w:space="0" w:color="auto"/>
      </w:divBdr>
      <w:divsChild>
        <w:div w:id="1097217348">
          <w:marLeft w:val="0"/>
          <w:marRight w:val="0"/>
          <w:marTop w:val="0"/>
          <w:marBottom w:val="0"/>
          <w:divBdr>
            <w:top w:val="none" w:sz="0" w:space="0" w:color="auto"/>
            <w:left w:val="none" w:sz="0" w:space="0" w:color="auto"/>
            <w:bottom w:val="none" w:sz="0" w:space="0" w:color="auto"/>
            <w:right w:val="none" w:sz="0" w:space="0" w:color="auto"/>
          </w:divBdr>
        </w:div>
      </w:divsChild>
    </w:div>
    <w:div w:id="513882511">
      <w:bodyDiv w:val="1"/>
      <w:marLeft w:val="0"/>
      <w:marRight w:val="0"/>
      <w:marTop w:val="0"/>
      <w:marBottom w:val="0"/>
      <w:divBdr>
        <w:top w:val="none" w:sz="0" w:space="0" w:color="auto"/>
        <w:left w:val="none" w:sz="0" w:space="0" w:color="auto"/>
        <w:bottom w:val="none" w:sz="0" w:space="0" w:color="auto"/>
        <w:right w:val="none" w:sz="0" w:space="0" w:color="auto"/>
      </w:divBdr>
      <w:divsChild>
        <w:div w:id="80833838">
          <w:marLeft w:val="0"/>
          <w:marRight w:val="0"/>
          <w:marTop w:val="0"/>
          <w:marBottom w:val="0"/>
          <w:divBdr>
            <w:top w:val="none" w:sz="0" w:space="0" w:color="auto"/>
            <w:left w:val="none" w:sz="0" w:space="0" w:color="auto"/>
            <w:bottom w:val="none" w:sz="0" w:space="0" w:color="auto"/>
            <w:right w:val="none" w:sz="0" w:space="0" w:color="auto"/>
          </w:divBdr>
        </w:div>
        <w:div w:id="1899321624">
          <w:marLeft w:val="0"/>
          <w:marRight w:val="0"/>
          <w:marTop w:val="0"/>
          <w:marBottom w:val="0"/>
          <w:divBdr>
            <w:top w:val="none" w:sz="0" w:space="0" w:color="auto"/>
            <w:left w:val="none" w:sz="0" w:space="0" w:color="auto"/>
            <w:bottom w:val="none" w:sz="0" w:space="0" w:color="auto"/>
            <w:right w:val="none" w:sz="0" w:space="0" w:color="auto"/>
          </w:divBdr>
          <w:divsChild>
            <w:div w:id="714742094">
              <w:marLeft w:val="0"/>
              <w:marRight w:val="0"/>
              <w:marTop w:val="0"/>
              <w:marBottom w:val="0"/>
              <w:divBdr>
                <w:top w:val="none" w:sz="0" w:space="0" w:color="auto"/>
                <w:left w:val="none" w:sz="0" w:space="0" w:color="auto"/>
                <w:bottom w:val="none" w:sz="0" w:space="0" w:color="auto"/>
                <w:right w:val="none" w:sz="0" w:space="0" w:color="auto"/>
              </w:divBdr>
            </w:div>
            <w:div w:id="1651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4243">
      <w:bodyDiv w:val="1"/>
      <w:marLeft w:val="0"/>
      <w:marRight w:val="0"/>
      <w:marTop w:val="0"/>
      <w:marBottom w:val="0"/>
      <w:divBdr>
        <w:top w:val="none" w:sz="0" w:space="0" w:color="auto"/>
        <w:left w:val="none" w:sz="0" w:space="0" w:color="auto"/>
        <w:bottom w:val="none" w:sz="0" w:space="0" w:color="auto"/>
        <w:right w:val="none" w:sz="0" w:space="0" w:color="auto"/>
      </w:divBdr>
      <w:divsChild>
        <w:div w:id="766148167">
          <w:marLeft w:val="0"/>
          <w:marRight w:val="0"/>
          <w:marTop w:val="0"/>
          <w:marBottom w:val="0"/>
          <w:divBdr>
            <w:top w:val="none" w:sz="0" w:space="0" w:color="auto"/>
            <w:left w:val="none" w:sz="0" w:space="0" w:color="auto"/>
            <w:bottom w:val="none" w:sz="0" w:space="0" w:color="auto"/>
            <w:right w:val="none" w:sz="0" w:space="0" w:color="auto"/>
          </w:divBdr>
        </w:div>
      </w:divsChild>
    </w:div>
    <w:div w:id="637955533">
      <w:bodyDiv w:val="1"/>
      <w:marLeft w:val="0"/>
      <w:marRight w:val="0"/>
      <w:marTop w:val="0"/>
      <w:marBottom w:val="0"/>
      <w:divBdr>
        <w:top w:val="none" w:sz="0" w:space="0" w:color="auto"/>
        <w:left w:val="none" w:sz="0" w:space="0" w:color="auto"/>
        <w:bottom w:val="none" w:sz="0" w:space="0" w:color="auto"/>
        <w:right w:val="none" w:sz="0" w:space="0" w:color="auto"/>
      </w:divBdr>
      <w:divsChild>
        <w:div w:id="1703676182">
          <w:marLeft w:val="0"/>
          <w:marRight w:val="0"/>
          <w:marTop w:val="0"/>
          <w:marBottom w:val="0"/>
          <w:divBdr>
            <w:top w:val="none" w:sz="0" w:space="0" w:color="auto"/>
            <w:left w:val="none" w:sz="0" w:space="0" w:color="auto"/>
            <w:bottom w:val="none" w:sz="0" w:space="0" w:color="auto"/>
            <w:right w:val="none" w:sz="0" w:space="0" w:color="auto"/>
          </w:divBdr>
        </w:div>
      </w:divsChild>
    </w:div>
    <w:div w:id="652686576">
      <w:bodyDiv w:val="1"/>
      <w:marLeft w:val="0"/>
      <w:marRight w:val="0"/>
      <w:marTop w:val="0"/>
      <w:marBottom w:val="0"/>
      <w:divBdr>
        <w:top w:val="none" w:sz="0" w:space="0" w:color="auto"/>
        <w:left w:val="none" w:sz="0" w:space="0" w:color="auto"/>
        <w:bottom w:val="none" w:sz="0" w:space="0" w:color="auto"/>
        <w:right w:val="none" w:sz="0" w:space="0" w:color="auto"/>
      </w:divBdr>
      <w:divsChild>
        <w:div w:id="653490001">
          <w:marLeft w:val="936"/>
          <w:marRight w:val="0"/>
          <w:marTop w:val="82"/>
          <w:marBottom w:val="0"/>
          <w:divBdr>
            <w:top w:val="none" w:sz="0" w:space="0" w:color="auto"/>
            <w:left w:val="none" w:sz="0" w:space="0" w:color="auto"/>
            <w:bottom w:val="none" w:sz="0" w:space="0" w:color="auto"/>
            <w:right w:val="none" w:sz="0" w:space="0" w:color="auto"/>
          </w:divBdr>
        </w:div>
        <w:div w:id="748043024">
          <w:marLeft w:val="936"/>
          <w:marRight w:val="0"/>
          <w:marTop w:val="82"/>
          <w:marBottom w:val="0"/>
          <w:divBdr>
            <w:top w:val="none" w:sz="0" w:space="0" w:color="auto"/>
            <w:left w:val="none" w:sz="0" w:space="0" w:color="auto"/>
            <w:bottom w:val="none" w:sz="0" w:space="0" w:color="auto"/>
            <w:right w:val="none" w:sz="0" w:space="0" w:color="auto"/>
          </w:divBdr>
        </w:div>
        <w:div w:id="1779910444">
          <w:marLeft w:val="936"/>
          <w:marRight w:val="0"/>
          <w:marTop w:val="82"/>
          <w:marBottom w:val="0"/>
          <w:divBdr>
            <w:top w:val="none" w:sz="0" w:space="0" w:color="auto"/>
            <w:left w:val="none" w:sz="0" w:space="0" w:color="auto"/>
            <w:bottom w:val="none" w:sz="0" w:space="0" w:color="auto"/>
            <w:right w:val="none" w:sz="0" w:space="0" w:color="auto"/>
          </w:divBdr>
        </w:div>
        <w:div w:id="46803999">
          <w:marLeft w:val="936"/>
          <w:marRight w:val="0"/>
          <w:marTop w:val="82"/>
          <w:marBottom w:val="0"/>
          <w:divBdr>
            <w:top w:val="none" w:sz="0" w:space="0" w:color="auto"/>
            <w:left w:val="none" w:sz="0" w:space="0" w:color="auto"/>
            <w:bottom w:val="none" w:sz="0" w:space="0" w:color="auto"/>
            <w:right w:val="none" w:sz="0" w:space="0" w:color="auto"/>
          </w:divBdr>
        </w:div>
        <w:div w:id="162086594">
          <w:marLeft w:val="936"/>
          <w:marRight w:val="0"/>
          <w:marTop w:val="82"/>
          <w:marBottom w:val="0"/>
          <w:divBdr>
            <w:top w:val="none" w:sz="0" w:space="0" w:color="auto"/>
            <w:left w:val="none" w:sz="0" w:space="0" w:color="auto"/>
            <w:bottom w:val="none" w:sz="0" w:space="0" w:color="auto"/>
            <w:right w:val="none" w:sz="0" w:space="0" w:color="auto"/>
          </w:divBdr>
        </w:div>
      </w:divsChild>
    </w:div>
    <w:div w:id="698897247">
      <w:bodyDiv w:val="1"/>
      <w:marLeft w:val="0"/>
      <w:marRight w:val="0"/>
      <w:marTop w:val="0"/>
      <w:marBottom w:val="0"/>
      <w:divBdr>
        <w:top w:val="none" w:sz="0" w:space="0" w:color="auto"/>
        <w:left w:val="none" w:sz="0" w:space="0" w:color="auto"/>
        <w:bottom w:val="none" w:sz="0" w:space="0" w:color="auto"/>
        <w:right w:val="none" w:sz="0" w:space="0" w:color="auto"/>
      </w:divBdr>
      <w:divsChild>
        <w:div w:id="1577016074">
          <w:marLeft w:val="936"/>
          <w:marRight w:val="0"/>
          <w:marTop w:val="82"/>
          <w:marBottom w:val="0"/>
          <w:divBdr>
            <w:top w:val="none" w:sz="0" w:space="0" w:color="auto"/>
            <w:left w:val="none" w:sz="0" w:space="0" w:color="auto"/>
            <w:bottom w:val="none" w:sz="0" w:space="0" w:color="auto"/>
            <w:right w:val="none" w:sz="0" w:space="0" w:color="auto"/>
          </w:divBdr>
        </w:div>
        <w:div w:id="1542552513">
          <w:marLeft w:val="936"/>
          <w:marRight w:val="0"/>
          <w:marTop w:val="82"/>
          <w:marBottom w:val="0"/>
          <w:divBdr>
            <w:top w:val="none" w:sz="0" w:space="0" w:color="auto"/>
            <w:left w:val="none" w:sz="0" w:space="0" w:color="auto"/>
            <w:bottom w:val="none" w:sz="0" w:space="0" w:color="auto"/>
            <w:right w:val="none" w:sz="0" w:space="0" w:color="auto"/>
          </w:divBdr>
        </w:div>
        <w:div w:id="1190528975">
          <w:marLeft w:val="936"/>
          <w:marRight w:val="0"/>
          <w:marTop w:val="82"/>
          <w:marBottom w:val="0"/>
          <w:divBdr>
            <w:top w:val="none" w:sz="0" w:space="0" w:color="auto"/>
            <w:left w:val="none" w:sz="0" w:space="0" w:color="auto"/>
            <w:bottom w:val="none" w:sz="0" w:space="0" w:color="auto"/>
            <w:right w:val="none" w:sz="0" w:space="0" w:color="auto"/>
          </w:divBdr>
        </w:div>
        <w:div w:id="744375724">
          <w:marLeft w:val="936"/>
          <w:marRight w:val="0"/>
          <w:marTop w:val="82"/>
          <w:marBottom w:val="0"/>
          <w:divBdr>
            <w:top w:val="none" w:sz="0" w:space="0" w:color="auto"/>
            <w:left w:val="none" w:sz="0" w:space="0" w:color="auto"/>
            <w:bottom w:val="none" w:sz="0" w:space="0" w:color="auto"/>
            <w:right w:val="none" w:sz="0" w:space="0" w:color="auto"/>
          </w:divBdr>
        </w:div>
        <w:div w:id="798693182">
          <w:marLeft w:val="936"/>
          <w:marRight w:val="0"/>
          <w:marTop w:val="82"/>
          <w:marBottom w:val="0"/>
          <w:divBdr>
            <w:top w:val="none" w:sz="0" w:space="0" w:color="auto"/>
            <w:left w:val="none" w:sz="0" w:space="0" w:color="auto"/>
            <w:bottom w:val="none" w:sz="0" w:space="0" w:color="auto"/>
            <w:right w:val="none" w:sz="0" w:space="0" w:color="auto"/>
          </w:divBdr>
        </w:div>
      </w:divsChild>
    </w:div>
    <w:div w:id="829830332">
      <w:bodyDiv w:val="1"/>
      <w:marLeft w:val="0"/>
      <w:marRight w:val="0"/>
      <w:marTop w:val="0"/>
      <w:marBottom w:val="0"/>
      <w:divBdr>
        <w:top w:val="none" w:sz="0" w:space="0" w:color="auto"/>
        <w:left w:val="none" w:sz="0" w:space="0" w:color="auto"/>
        <w:bottom w:val="none" w:sz="0" w:space="0" w:color="auto"/>
        <w:right w:val="none" w:sz="0" w:space="0" w:color="auto"/>
      </w:divBdr>
      <w:divsChild>
        <w:div w:id="765881633">
          <w:marLeft w:val="936"/>
          <w:marRight w:val="0"/>
          <w:marTop w:val="82"/>
          <w:marBottom w:val="0"/>
          <w:divBdr>
            <w:top w:val="none" w:sz="0" w:space="0" w:color="auto"/>
            <w:left w:val="none" w:sz="0" w:space="0" w:color="auto"/>
            <w:bottom w:val="none" w:sz="0" w:space="0" w:color="auto"/>
            <w:right w:val="none" w:sz="0" w:space="0" w:color="auto"/>
          </w:divBdr>
        </w:div>
        <w:div w:id="1401173124">
          <w:marLeft w:val="936"/>
          <w:marRight w:val="0"/>
          <w:marTop w:val="82"/>
          <w:marBottom w:val="0"/>
          <w:divBdr>
            <w:top w:val="none" w:sz="0" w:space="0" w:color="auto"/>
            <w:left w:val="none" w:sz="0" w:space="0" w:color="auto"/>
            <w:bottom w:val="none" w:sz="0" w:space="0" w:color="auto"/>
            <w:right w:val="none" w:sz="0" w:space="0" w:color="auto"/>
          </w:divBdr>
        </w:div>
        <w:div w:id="2125268738">
          <w:marLeft w:val="936"/>
          <w:marRight w:val="0"/>
          <w:marTop w:val="82"/>
          <w:marBottom w:val="0"/>
          <w:divBdr>
            <w:top w:val="none" w:sz="0" w:space="0" w:color="auto"/>
            <w:left w:val="none" w:sz="0" w:space="0" w:color="auto"/>
            <w:bottom w:val="none" w:sz="0" w:space="0" w:color="auto"/>
            <w:right w:val="none" w:sz="0" w:space="0" w:color="auto"/>
          </w:divBdr>
        </w:div>
        <w:div w:id="1296987616">
          <w:marLeft w:val="936"/>
          <w:marRight w:val="0"/>
          <w:marTop w:val="82"/>
          <w:marBottom w:val="0"/>
          <w:divBdr>
            <w:top w:val="none" w:sz="0" w:space="0" w:color="auto"/>
            <w:left w:val="none" w:sz="0" w:space="0" w:color="auto"/>
            <w:bottom w:val="none" w:sz="0" w:space="0" w:color="auto"/>
            <w:right w:val="none" w:sz="0" w:space="0" w:color="auto"/>
          </w:divBdr>
        </w:div>
        <w:div w:id="1077821145">
          <w:marLeft w:val="936"/>
          <w:marRight w:val="0"/>
          <w:marTop w:val="82"/>
          <w:marBottom w:val="0"/>
          <w:divBdr>
            <w:top w:val="none" w:sz="0" w:space="0" w:color="auto"/>
            <w:left w:val="none" w:sz="0" w:space="0" w:color="auto"/>
            <w:bottom w:val="none" w:sz="0" w:space="0" w:color="auto"/>
            <w:right w:val="none" w:sz="0" w:space="0" w:color="auto"/>
          </w:divBdr>
        </w:div>
      </w:divsChild>
    </w:div>
    <w:div w:id="961764778">
      <w:bodyDiv w:val="1"/>
      <w:marLeft w:val="0"/>
      <w:marRight w:val="0"/>
      <w:marTop w:val="0"/>
      <w:marBottom w:val="0"/>
      <w:divBdr>
        <w:top w:val="none" w:sz="0" w:space="0" w:color="auto"/>
        <w:left w:val="none" w:sz="0" w:space="0" w:color="auto"/>
        <w:bottom w:val="none" w:sz="0" w:space="0" w:color="auto"/>
        <w:right w:val="none" w:sz="0" w:space="0" w:color="auto"/>
      </w:divBdr>
      <w:divsChild>
        <w:div w:id="365255341">
          <w:marLeft w:val="432"/>
          <w:marRight w:val="0"/>
          <w:marTop w:val="115"/>
          <w:marBottom w:val="0"/>
          <w:divBdr>
            <w:top w:val="none" w:sz="0" w:space="0" w:color="auto"/>
            <w:left w:val="none" w:sz="0" w:space="0" w:color="auto"/>
            <w:bottom w:val="none" w:sz="0" w:space="0" w:color="auto"/>
            <w:right w:val="none" w:sz="0" w:space="0" w:color="auto"/>
          </w:divBdr>
        </w:div>
        <w:div w:id="2132162232">
          <w:marLeft w:val="432"/>
          <w:marRight w:val="0"/>
          <w:marTop w:val="115"/>
          <w:marBottom w:val="0"/>
          <w:divBdr>
            <w:top w:val="none" w:sz="0" w:space="0" w:color="auto"/>
            <w:left w:val="none" w:sz="0" w:space="0" w:color="auto"/>
            <w:bottom w:val="none" w:sz="0" w:space="0" w:color="auto"/>
            <w:right w:val="none" w:sz="0" w:space="0" w:color="auto"/>
          </w:divBdr>
        </w:div>
        <w:div w:id="977538438">
          <w:marLeft w:val="432"/>
          <w:marRight w:val="0"/>
          <w:marTop w:val="115"/>
          <w:marBottom w:val="0"/>
          <w:divBdr>
            <w:top w:val="none" w:sz="0" w:space="0" w:color="auto"/>
            <w:left w:val="none" w:sz="0" w:space="0" w:color="auto"/>
            <w:bottom w:val="none" w:sz="0" w:space="0" w:color="auto"/>
            <w:right w:val="none" w:sz="0" w:space="0" w:color="auto"/>
          </w:divBdr>
        </w:div>
        <w:div w:id="943461892">
          <w:marLeft w:val="432"/>
          <w:marRight w:val="0"/>
          <w:marTop w:val="115"/>
          <w:marBottom w:val="0"/>
          <w:divBdr>
            <w:top w:val="none" w:sz="0" w:space="0" w:color="auto"/>
            <w:left w:val="none" w:sz="0" w:space="0" w:color="auto"/>
            <w:bottom w:val="none" w:sz="0" w:space="0" w:color="auto"/>
            <w:right w:val="none" w:sz="0" w:space="0" w:color="auto"/>
          </w:divBdr>
        </w:div>
        <w:div w:id="799685341">
          <w:marLeft w:val="432"/>
          <w:marRight w:val="0"/>
          <w:marTop w:val="115"/>
          <w:marBottom w:val="0"/>
          <w:divBdr>
            <w:top w:val="none" w:sz="0" w:space="0" w:color="auto"/>
            <w:left w:val="none" w:sz="0" w:space="0" w:color="auto"/>
            <w:bottom w:val="none" w:sz="0" w:space="0" w:color="auto"/>
            <w:right w:val="none" w:sz="0" w:space="0" w:color="auto"/>
          </w:divBdr>
        </w:div>
      </w:divsChild>
    </w:div>
    <w:div w:id="1002204578">
      <w:bodyDiv w:val="1"/>
      <w:marLeft w:val="0"/>
      <w:marRight w:val="0"/>
      <w:marTop w:val="0"/>
      <w:marBottom w:val="0"/>
      <w:divBdr>
        <w:top w:val="none" w:sz="0" w:space="0" w:color="auto"/>
        <w:left w:val="none" w:sz="0" w:space="0" w:color="auto"/>
        <w:bottom w:val="none" w:sz="0" w:space="0" w:color="auto"/>
        <w:right w:val="none" w:sz="0" w:space="0" w:color="auto"/>
      </w:divBdr>
      <w:divsChild>
        <w:div w:id="581330531">
          <w:marLeft w:val="432"/>
          <w:marRight w:val="0"/>
          <w:marTop w:val="134"/>
          <w:marBottom w:val="0"/>
          <w:divBdr>
            <w:top w:val="none" w:sz="0" w:space="0" w:color="auto"/>
            <w:left w:val="none" w:sz="0" w:space="0" w:color="auto"/>
            <w:bottom w:val="none" w:sz="0" w:space="0" w:color="auto"/>
            <w:right w:val="none" w:sz="0" w:space="0" w:color="auto"/>
          </w:divBdr>
        </w:div>
        <w:div w:id="329217971">
          <w:marLeft w:val="432"/>
          <w:marRight w:val="0"/>
          <w:marTop w:val="134"/>
          <w:marBottom w:val="0"/>
          <w:divBdr>
            <w:top w:val="none" w:sz="0" w:space="0" w:color="auto"/>
            <w:left w:val="none" w:sz="0" w:space="0" w:color="auto"/>
            <w:bottom w:val="none" w:sz="0" w:space="0" w:color="auto"/>
            <w:right w:val="none" w:sz="0" w:space="0" w:color="auto"/>
          </w:divBdr>
        </w:div>
        <w:div w:id="1070271515">
          <w:marLeft w:val="432"/>
          <w:marRight w:val="0"/>
          <w:marTop w:val="134"/>
          <w:marBottom w:val="0"/>
          <w:divBdr>
            <w:top w:val="none" w:sz="0" w:space="0" w:color="auto"/>
            <w:left w:val="none" w:sz="0" w:space="0" w:color="auto"/>
            <w:bottom w:val="none" w:sz="0" w:space="0" w:color="auto"/>
            <w:right w:val="none" w:sz="0" w:space="0" w:color="auto"/>
          </w:divBdr>
        </w:div>
        <w:div w:id="2075270740">
          <w:marLeft w:val="432"/>
          <w:marRight w:val="0"/>
          <w:marTop w:val="134"/>
          <w:marBottom w:val="0"/>
          <w:divBdr>
            <w:top w:val="none" w:sz="0" w:space="0" w:color="auto"/>
            <w:left w:val="none" w:sz="0" w:space="0" w:color="auto"/>
            <w:bottom w:val="none" w:sz="0" w:space="0" w:color="auto"/>
            <w:right w:val="none" w:sz="0" w:space="0" w:color="auto"/>
          </w:divBdr>
        </w:div>
        <w:div w:id="1957906482">
          <w:marLeft w:val="432"/>
          <w:marRight w:val="0"/>
          <w:marTop w:val="134"/>
          <w:marBottom w:val="0"/>
          <w:divBdr>
            <w:top w:val="none" w:sz="0" w:space="0" w:color="auto"/>
            <w:left w:val="none" w:sz="0" w:space="0" w:color="auto"/>
            <w:bottom w:val="none" w:sz="0" w:space="0" w:color="auto"/>
            <w:right w:val="none" w:sz="0" w:space="0" w:color="auto"/>
          </w:divBdr>
        </w:div>
        <w:div w:id="1966277546">
          <w:marLeft w:val="432"/>
          <w:marRight w:val="0"/>
          <w:marTop w:val="134"/>
          <w:marBottom w:val="0"/>
          <w:divBdr>
            <w:top w:val="none" w:sz="0" w:space="0" w:color="auto"/>
            <w:left w:val="none" w:sz="0" w:space="0" w:color="auto"/>
            <w:bottom w:val="none" w:sz="0" w:space="0" w:color="auto"/>
            <w:right w:val="none" w:sz="0" w:space="0" w:color="auto"/>
          </w:divBdr>
        </w:div>
        <w:div w:id="458763082">
          <w:marLeft w:val="432"/>
          <w:marRight w:val="0"/>
          <w:marTop w:val="134"/>
          <w:marBottom w:val="0"/>
          <w:divBdr>
            <w:top w:val="none" w:sz="0" w:space="0" w:color="auto"/>
            <w:left w:val="none" w:sz="0" w:space="0" w:color="auto"/>
            <w:bottom w:val="none" w:sz="0" w:space="0" w:color="auto"/>
            <w:right w:val="none" w:sz="0" w:space="0" w:color="auto"/>
          </w:divBdr>
        </w:div>
      </w:divsChild>
    </w:div>
    <w:div w:id="1029379088">
      <w:bodyDiv w:val="1"/>
      <w:marLeft w:val="0"/>
      <w:marRight w:val="0"/>
      <w:marTop w:val="0"/>
      <w:marBottom w:val="0"/>
      <w:divBdr>
        <w:top w:val="none" w:sz="0" w:space="0" w:color="auto"/>
        <w:left w:val="none" w:sz="0" w:space="0" w:color="auto"/>
        <w:bottom w:val="none" w:sz="0" w:space="0" w:color="auto"/>
        <w:right w:val="none" w:sz="0" w:space="0" w:color="auto"/>
      </w:divBdr>
      <w:divsChild>
        <w:div w:id="826868156">
          <w:marLeft w:val="432"/>
          <w:marRight w:val="0"/>
          <w:marTop w:val="96"/>
          <w:marBottom w:val="0"/>
          <w:divBdr>
            <w:top w:val="none" w:sz="0" w:space="0" w:color="auto"/>
            <w:left w:val="none" w:sz="0" w:space="0" w:color="auto"/>
            <w:bottom w:val="none" w:sz="0" w:space="0" w:color="auto"/>
            <w:right w:val="none" w:sz="0" w:space="0" w:color="auto"/>
          </w:divBdr>
        </w:div>
        <w:div w:id="2049525216">
          <w:marLeft w:val="432"/>
          <w:marRight w:val="0"/>
          <w:marTop w:val="96"/>
          <w:marBottom w:val="0"/>
          <w:divBdr>
            <w:top w:val="none" w:sz="0" w:space="0" w:color="auto"/>
            <w:left w:val="none" w:sz="0" w:space="0" w:color="auto"/>
            <w:bottom w:val="none" w:sz="0" w:space="0" w:color="auto"/>
            <w:right w:val="none" w:sz="0" w:space="0" w:color="auto"/>
          </w:divBdr>
        </w:div>
      </w:divsChild>
    </w:div>
    <w:div w:id="1150974856">
      <w:bodyDiv w:val="1"/>
      <w:marLeft w:val="0"/>
      <w:marRight w:val="0"/>
      <w:marTop w:val="0"/>
      <w:marBottom w:val="0"/>
      <w:divBdr>
        <w:top w:val="none" w:sz="0" w:space="0" w:color="auto"/>
        <w:left w:val="none" w:sz="0" w:space="0" w:color="auto"/>
        <w:bottom w:val="none" w:sz="0" w:space="0" w:color="auto"/>
        <w:right w:val="none" w:sz="0" w:space="0" w:color="auto"/>
      </w:divBdr>
      <w:divsChild>
        <w:div w:id="1416516132">
          <w:marLeft w:val="150"/>
          <w:marRight w:val="150"/>
          <w:marTop w:val="0"/>
          <w:marBottom w:val="0"/>
          <w:divBdr>
            <w:top w:val="none" w:sz="0" w:space="0" w:color="auto"/>
            <w:left w:val="none" w:sz="0" w:space="0" w:color="auto"/>
            <w:bottom w:val="none" w:sz="0" w:space="0" w:color="auto"/>
            <w:right w:val="none" w:sz="0" w:space="0" w:color="auto"/>
          </w:divBdr>
        </w:div>
      </w:divsChild>
    </w:div>
    <w:div w:id="1271090769">
      <w:bodyDiv w:val="1"/>
      <w:marLeft w:val="0"/>
      <w:marRight w:val="0"/>
      <w:marTop w:val="0"/>
      <w:marBottom w:val="0"/>
      <w:divBdr>
        <w:top w:val="none" w:sz="0" w:space="0" w:color="auto"/>
        <w:left w:val="none" w:sz="0" w:space="0" w:color="auto"/>
        <w:bottom w:val="none" w:sz="0" w:space="0" w:color="auto"/>
        <w:right w:val="none" w:sz="0" w:space="0" w:color="auto"/>
      </w:divBdr>
      <w:divsChild>
        <w:div w:id="1435907321">
          <w:marLeft w:val="0"/>
          <w:marRight w:val="0"/>
          <w:marTop w:val="0"/>
          <w:marBottom w:val="0"/>
          <w:divBdr>
            <w:top w:val="none" w:sz="0" w:space="0" w:color="auto"/>
            <w:left w:val="none" w:sz="0" w:space="0" w:color="auto"/>
            <w:bottom w:val="none" w:sz="0" w:space="0" w:color="auto"/>
            <w:right w:val="none" w:sz="0" w:space="0" w:color="auto"/>
          </w:divBdr>
        </w:div>
      </w:divsChild>
    </w:div>
    <w:div w:id="1505709686">
      <w:bodyDiv w:val="1"/>
      <w:marLeft w:val="0"/>
      <w:marRight w:val="0"/>
      <w:marTop w:val="0"/>
      <w:marBottom w:val="0"/>
      <w:divBdr>
        <w:top w:val="none" w:sz="0" w:space="0" w:color="auto"/>
        <w:left w:val="none" w:sz="0" w:space="0" w:color="auto"/>
        <w:bottom w:val="none" w:sz="0" w:space="0" w:color="auto"/>
        <w:right w:val="none" w:sz="0" w:space="0" w:color="auto"/>
      </w:divBdr>
    </w:div>
    <w:div w:id="1549997473">
      <w:bodyDiv w:val="1"/>
      <w:marLeft w:val="0"/>
      <w:marRight w:val="0"/>
      <w:marTop w:val="0"/>
      <w:marBottom w:val="0"/>
      <w:divBdr>
        <w:top w:val="none" w:sz="0" w:space="0" w:color="auto"/>
        <w:left w:val="none" w:sz="0" w:space="0" w:color="auto"/>
        <w:bottom w:val="none" w:sz="0" w:space="0" w:color="auto"/>
        <w:right w:val="none" w:sz="0" w:space="0" w:color="auto"/>
      </w:divBdr>
    </w:div>
    <w:div w:id="1576671631">
      <w:bodyDiv w:val="1"/>
      <w:marLeft w:val="0"/>
      <w:marRight w:val="0"/>
      <w:marTop w:val="0"/>
      <w:marBottom w:val="0"/>
      <w:divBdr>
        <w:top w:val="none" w:sz="0" w:space="0" w:color="auto"/>
        <w:left w:val="none" w:sz="0" w:space="0" w:color="auto"/>
        <w:bottom w:val="none" w:sz="0" w:space="0" w:color="auto"/>
        <w:right w:val="none" w:sz="0" w:space="0" w:color="auto"/>
      </w:divBdr>
    </w:div>
    <w:div w:id="1755467798">
      <w:bodyDiv w:val="1"/>
      <w:marLeft w:val="0"/>
      <w:marRight w:val="0"/>
      <w:marTop w:val="0"/>
      <w:marBottom w:val="0"/>
      <w:divBdr>
        <w:top w:val="none" w:sz="0" w:space="0" w:color="auto"/>
        <w:left w:val="none" w:sz="0" w:space="0" w:color="auto"/>
        <w:bottom w:val="none" w:sz="0" w:space="0" w:color="auto"/>
        <w:right w:val="none" w:sz="0" w:space="0" w:color="auto"/>
      </w:divBdr>
    </w:div>
    <w:div w:id="1775250156">
      <w:bodyDiv w:val="1"/>
      <w:marLeft w:val="0"/>
      <w:marRight w:val="0"/>
      <w:marTop w:val="0"/>
      <w:marBottom w:val="0"/>
      <w:divBdr>
        <w:top w:val="none" w:sz="0" w:space="0" w:color="auto"/>
        <w:left w:val="none" w:sz="0" w:space="0" w:color="auto"/>
        <w:bottom w:val="none" w:sz="0" w:space="0" w:color="auto"/>
        <w:right w:val="none" w:sz="0" w:space="0" w:color="auto"/>
      </w:divBdr>
      <w:divsChild>
        <w:div w:id="853232434">
          <w:marLeft w:val="0"/>
          <w:marRight w:val="0"/>
          <w:marTop w:val="0"/>
          <w:marBottom w:val="0"/>
          <w:divBdr>
            <w:top w:val="none" w:sz="0" w:space="0" w:color="auto"/>
            <w:left w:val="none" w:sz="0" w:space="0" w:color="auto"/>
            <w:bottom w:val="none" w:sz="0" w:space="0" w:color="auto"/>
            <w:right w:val="none" w:sz="0" w:space="0" w:color="auto"/>
          </w:divBdr>
        </w:div>
      </w:divsChild>
    </w:div>
    <w:div w:id="1781341177">
      <w:bodyDiv w:val="1"/>
      <w:marLeft w:val="0"/>
      <w:marRight w:val="0"/>
      <w:marTop w:val="0"/>
      <w:marBottom w:val="0"/>
      <w:divBdr>
        <w:top w:val="none" w:sz="0" w:space="0" w:color="auto"/>
        <w:left w:val="none" w:sz="0" w:space="0" w:color="auto"/>
        <w:bottom w:val="none" w:sz="0" w:space="0" w:color="auto"/>
        <w:right w:val="none" w:sz="0" w:space="0" w:color="auto"/>
      </w:divBdr>
    </w:div>
    <w:div w:id="1782068702">
      <w:bodyDiv w:val="1"/>
      <w:marLeft w:val="0"/>
      <w:marRight w:val="0"/>
      <w:marTop w:val="0"/>
      <w:marBottom w:val="0"/>
      <w:divBdr>
        <w:top w:val="none" w:sz="0" w:space="0" w:color="auto"/>
        <w:left w:val="none" w:sz="0" w:space="0" w:color="auto"/>
        <w:bottom w:val="none" w:sz="0" w:space="0" w:color="auto"/>
        <w:right w:val="none" w:sz="0" w:space="0" w:color="auto"/>
      </w:divBdr>
    </w:div>
    <w:div w:id="1800297731">
      <w:bodyDiv w:val="1"/>
      <w:marLeft w:val="0"/>
      <w:marRight w:val="0"/>
      <w:marTop w:val="0"/>
      <w:marBottom w:val="0"/>
      <w:divBdr>
        <w:top w:val="none" w:sz="0" w:space="0" w:color="auto"/>
        <w:left w:val="none" w:sz="0" w:space="0" w:color="auto"/>
        <w:bottom w:val="none" w:sz="0" w:space="0" w:color="auto"/>
        <w:right w:val="none" w:sz="0" w:space="0" w:color="auto"/>
      </w:divBdr>
      <w:divsChild>
        <w:div w:id="1747992179">
          <w:marLeft w:val="0"/>
          <w:marRight w:val="0"/>
          <w:marTop w:val="0"/>
          <w:marBottom w:val="0"/>
          <w:divBdr>
            <w:top w:val="none" w:sz="0" w:space="0" w:color="auto"/>
            <w:left w:val="none" w:sz="0" w:space="0" w:color="auto"/>
            <w:bottom w:val="none" w:sz="0" w:space="0" w:color="auto"/>
            <w:right w:val="none" w:sz="0" w:space="0" w:color="auto"/>
          </w:divBdr>
        </w:div>
      </w:divsChild>
    </w:div>
    <w:div w:id="1817144700">
      <w:bodyDiv w:val="1"/>
      <w:marLeft w:val="0"/>
      <w:marRight w:val="0"/>
      <w:marTop w:val="0"/>
      <w:marBottom w:val="0"/>
      <w:divBdr>
        <w:top w:val="none" w:sz="0" w:space="0" w:color="auto"/>
        <w:left w:val="none" w:sz="0" w:space="0" w:color="auto"/>
        <w:bottom w:val="none" w:sz="0" w:space="0" w:color="auto"/>
        <w:right w:val="none" w:sz="0" w:space="0" w:color="auto"/>
      </w:divBdr>
      <w:divsChild>
        <w:div w:id="10841422">
          <w:marLeft w:val="0"/>
          <w:marRight w:val="0"/>
          <w:marTop w:val="0"/>
          <w:marBottom w:val="0"/>
          <w:divBdr>
            <w:top w:val="none" w:sz="0" w:space="0" w:color="auto"/>
            <w:left w:val="none" w:sz="0" w:space="0" w:color="auto"/>
            <w:bottom w:val="none" w:sz="0" w:space="0" w:color="auto"/>
            <w:right w:val="none" w:sz="0" w:space="0" w:color="auto"/>
          </w:divBdr>
        </w:div>
      </w:divsChild>
    </w:div>
    <w:div w:id="1872961666">
      <w:bodyDiv w:val="1"/>
      <w:marLeft w:val="0"/>
      <w:marRight w:val="0"/>
      <w:marTop w:val="0"/>
      <w:marBottom w:val="0"/>
      <w:divBdr>
        <w:top w:val="none" w:sz="0" w:space="0" w:color="auto"/>
        <w:left w:val="none" w:sz="0" w:space="0" w:color="auto"/>
        <w:bottom w:val="none" w:sz="0" w:space="0" w:color="auto"/>
        <w:right w:val="none" w:sz="0" w:space="0" w:color="auto"/>
      </w:divBdr>
      <w:divsChild>
        <w:div w:id="78527522">
          <w:marLeft w:val="0"/>
          <w:marRight w:val="0"/>
          <w:marTop w:val="0"/>
          <w:marBottom w:val="0"/>
          <w:divBdr>
            <w:top w:val="none" w:sz="0" w:space="0" w:color="auto"/>
            <w:left w:val="none" w:sz="0" w:space="0" w:color="auto"/>
            <w:bottom w:val="none" w:sz="0" w:space="0" w:color="auto"/>
            <w:right w:val="none" w:sz="0" w:space="0" w:color="auto"/>
          </w:divBdr>
        </w:div>
      </w:divsChild>
    </w:div>
    <w:div w:id="1881749453">
      <w:bodyDiv w:val="1"/>
      <w:marLeft w:val="0"/>
      <w:marRight w:val="0"/>
      <w:marTop w:val="0"/>
      <w:marBottom w:val="0"/>
      <w:divBdr>
        <w:top w:val="none" w:sz="0" w:space="0" w:color="auto"/>
        <w:left w:val="none" w:sz="0" w:space="0" w:color="auto"/>
        <w:bottom w:val="none" w:sz="0" w:space="0" w:color="auto"/>
        <w:right w:val="none" w:sz="0" w:space="0" w:color="auto"/>
      </w:divBdr>
      <w:divsChild>
        <w:div w:id="1605186696">
          <w:marLeft w:val="0"/>
          <w:marRight w:val="0"/>
          <w:marTop w:val="0"/>
          <w:marBottom w:val="0"/>
          <w:divBdr>
            <w:top w:val="none" w:sz="0" w:space="0" w:color="auto"/>
            <w:left w:val="none" w:sz="0" w:space="0" w:color="auto"/>
            <w:bottom w:val="none" w:sz="0" w:space="0" w:color="auto"/>
            <w:right w:val="none" w:sz="0" w:space="0" w:color="auto"/>
          </w:divBdr>
        </w:div>
      </w:divsChild>
    </w:div>
    <w:div w:id="1913154812">
      <w:bodyDiv w:val="1"/>
      <w:marLeft w:val="0"/>
      <w:marRight w:val="0"/>
      <w:marTop w:val="0"/>
      <w:marBottom w:val="0"/>
      <w:divBdr>
        <w:top w:val="none" w:sz="0" w:space="0" w:color="auto"/>
        <w:left w:val="none" w:sz="0" w:space="0" w:color="auto"/>
        <w:bottom w:val="none" w:sz="0" w:space="0" w:color="auto"/>
        <w:right w:val="none" w:sz="0" w:space="0" w:color="auto"/>
      </w:divBdr>
      <w:divsChild>
        <w:div w:id="765418205">
          <w:marLeft w:val="0"/>
          <w:marRight w:val="0"/>
          <w:marTop w:val="0"/>
          <w:marBottom w:val="0"/>
          <w:divBdr>
            <w:top w:val="none" w:sz="0" w:space="0" w:color="auto"/>
            <w:left w:val="none" w:sz="0" w:space="0" w:color="auto"/>
            <w:bottom w:val="none" w:sz="0" w:space="0" w:color="auto"/>
            <w:right w:val="none" w:sz="0" w:space="0" w:color="auto"/>
          </w:divBdr>
        </w:div>
      </w:divsChild>
    </w:div>
    <w:div w:id="1926180714">
      <w:bodyDiv w:val="1"/>
      <w:marLeft w:val="0"/>
      <w:marRight w:val="0"/>
      <w:marTop w:val="0"/>
      <w:marBottom w:val="0"/>
      <w:divBdr>
        <w:top w:val="none" w:sz="0" w:space="0" w:color="auto"/>
        <w:left w:val="none" w:sz="0" w:space="0" w:color="auto"/>
        <w:bottom w:val="none" w:sz="0" w:space="0" w:color="auto"/>
        <w:right w:val="none" w:sz="0" w:space="0" w:color="auto"/>
      </w:divBdr>
    </w:div>
    <w:div w:id="2029258274">
      <w:bodyDiv w:val="1"/>
      <w:marLeft w:val="0"/>
      <w:marRight w:val="0"/>
      <w:marTop w:val="0"/>
      <w:marBottom w:val="0"/>
      <w:divBdr>
        <w:top w:val="none" w:sz="0" w:space="0" w:color="auto"/>
        <w:left w:val="none" w:sz="0" w:space="0" w:color="auto"/>
        <w:bottom w:val="none" w:sz="0" w:space="0" w:color="auto"/>
        <w:right w:val="none" w:sz="0" w:space="0" w:color="auto"/>
      </w:divBdr>
      <w:divsChild>
        <w:div w:id="1865631365">
          <w:marLeft w:val="0"/>
          <w:marRight w:val="0"/>
          <w:marTop w:val="0"/>
          <w:marBottom w:val="0"/>
          <w:divBdr>
            <w:top w:val="none" w:sz="0" w:space="0" w:color="auto"/>
            <w:left w:val="none" w:sz="0" w:space="0" w:color="auto"/>
            <w:bottom w:val="none" w:sz="0" w:space="0" w:color="auto"/>
            <w:right w:val="none" w:sz="0" w:space="0" w:color="auto"/>
          </w:divBdr>
        </w:div>
      </w:divsChild>
    </w:div>
    <w:div w:id="2044012819">
      <w:bodyDiv w:val="1"/>
      <w:marLeft w:val="0"/>
      <w:marRight w:val="0"/>
      <w:marTop w:val="0"/>
      <w:marBottom w:val="0"/>
      <w:divBdr>
        <w:top w:val="none" w:sz="0" w:space="0" w:color="auto"/>
        <w:left w:val="none" w:sz="0" w:space="0" w:color="auto"/>
        <w:bottom w:val="none" w:sz="0" w:space="0" w:color="auto"/>
        <w:right w:val="none" w:sz="0" w:space="0" w:color="auto"/>
      </w:divBdr>
      <w:divsChild>
        <w:div w:id="954673835">
          <w:marLeft w:val="432"/>
          <w:marRight w:val="0"/>
          <w:marTop w:val="96"/>
          <w:marBottom w:val="0"/>
          <w:divBdr>
            <w:top w:val="none" w:sz="0" w:space="0" w:color="auto"/>
            <w:left w:val="none" w:sz="0" w:space="0" w:color="auto"/>
            <w:bottom w:val="none" w:sz="0" w:space="0" w:color="auto"/>
            <w:right w:val="none" w:sz="0" w:space="0" w:color="auto"/>
          </w:divBdr>
        </w:div>
      </w:divsChild>
    </w:div>
    <w:div w:id="2074886098">
      <w:bodyDiv w:val="1"/>
      <w:marLeft w:val="0"/>
      <w:marRight w:val="0"/>
      <w:marTop w:val="0"/>
      <w:marBottom w:val="0"/>
      <w:divBdr>
        <w:top w:val="none" w:sz="0" w:space="0" w:color="auto"/>
        <w:left w:val="none" w:sz="0" w:space="0" w:color="auto"/>
        <w:bottom w:val="none" w:sz="0" w:space="0" w:color="auto"/>
        <w:right w:val="none" w:sz="0" w:space="0" w:color="auto"/>
      </w:divBdr>
      <w:divsChild>
        <w:div w:id="1129402140">
          <w:marLeft w:val="0"/>
          <w:marRight w:val="0"/>
          <w:marTop w:val="0"/>
          <w:marBottom w:val="0"/>
          <w:divBdr>
            <w:top w:val="none" w:sz="0" w:space="0" w:color="auto"/>
            <w:left w:val="none" w:sz="0" w:space="0" w:color="auto"/>
            <w:bottom w:val="none" w:sz="0" w:space="0" w:color="auto"/>
            <w:right w:val="none" w:sz="0" w:space="0" w:color="auto"/>
          </w:divBdr>
        </w:div>
      </w:divsChild>
    </w:div>
    <w:div w:id="2107728230">
      <w:bodyDiv w:val="1"/>
      <w:marLeft w:val="0"/>
      <w:marRight w:val="0"/>
      <w:marTop w:val="0"/>
      <w:marBottom w:val="0"/>
      <w:divBdr>
        <w:top w:val="none" w:sz="0" w:space="0" w:color="auto"/>
        <w:left w:val="none" w:sz="0" w:space="0" w:color="auto"/>
        <w:bottom w:val="none" w:sz="0" w:space="0" w:color="auto"/>
        <w:right w:val="none" w:sz="0" w:space="0" w:color="auto"/>
      </w:divBdr>
      <w:divsChild>
        <w:div w:id="1547713092">
          <w:marLeft w:val="432"/>
          <w:marRight w:val="0"/>
          <w:marTop w:val="86"/>
          <w:marBottom w:val="0"/>
          <w:divBdr>
            <w:top w:val="none" w:sz="0" w:space="0" w:color="auto"/>
            <w:left w:val="none" w:sz="0" w:space="0" w:color="auto"/>
            <w:bottom w:val="none" w:sz="0" w:space="0" w:color="auto"/>
            <w:right w:val="none" w:sz="0" w:space="0" w:color="auto"/>
          </w:divBdr>
        </w:div>
        <w:div w:id="404452740">
          <w:marLeft w:val="432"/>
          <w:marRight w:val="0"/>
          <w:marTop w:val="86"/>
          <w:marBottom w:val="0"/>
          <w:divBdr>
            <w:top w:val="none" w:sz="0" w:space="0" w:color="auto"/>
            <w:left w:val="none" w:sz="0" w:space="0" w:color="auto"/>
            <w:bottom w:val="none" w:sz="0" w:space="0" w:color="auto"/>
            <w:right w:val="none" w:sz="0" w:space="0" w:color="auto"/>
          </w:divBdr>
        </w:div>
        <w:div w:id="652755433">
          <w:marLeft w:val="432"/>
          <w:marRight w:val="0"/>
          <w:marTop w:val="86"/>
          <w:marBottom w:val="0"/>
          <w:divBdr>
            <w:top w:val="none" w:sz="0" w:space="0" w:color="auto"/>
            <w:left w:val="none" w:sz="0" w:space="0" w:color="auto"/>
            <w:bottom w:val="none" w:sz="0" w:space="0" w:color="auto"/>
            <w:right w:val="none" w:sz="0" w:space="0" w:color="auto"/>
          </w:divBdr>
        </w:div>
        <w:div w:id="181824912">
          <w:marLeft w:val="432"/>
          <w:marRight w:val="0"/>
          <w:marTop w:val="86"/>
          <w:marBottom w:val="0"/>
          <w:divBdr>
            <w:top w:val="none" w:sz="0" w:space="0" w:color="auto"/>
            <w:left w:val="none" w:sz="0" w:space="0" w:color="auto"/>
            <w:bottom w:val="none" w:sz="0" w:space="0" w:color="auto"/>
            <w:right w:val="none" w:sz="0" w:space="0" w:color="auto"/>
          </w:divBdr>
        </w:div>
        <w:div w:id="590432888">
          <w:marLeft w:val="432"/>
          <w:marRight w:val="0"/>
          <w:marTop w:val="86"/>
          <w:marBottom w:val="0"/>
          <w:divBdr>
            <w:top w:val="none" w:sz="0" w:space="0" w:color="auto"/>
            <w:left w:val="none" w:sz="0" w:space="0" w:color="auto"/>
            <w:bottom w:val="none" w:sz="0" w:space="0" w:color="auto"/>
            <w:right w:val="none" w:sz="0" w:space="0" w:color="auto"/>
          </w:divBdr>
        </w:div>
        <w:div w:id="554508481">
          <w:marLeft w:val="432"/>
          <w:marRight w:val="0"/>
          <w:marTop w:val="86"/>
          <w:marBottom w:val="0"/>
          <w:divBdr>
            <w:top w:val="none" w:sz="0" w:space="0" w:color="auto"/>
            <w:left w:val="none" w:sz="0" w:space="0" w:color="auto"/>
            <w:bottom w:val="none" w:sz="0" w:space="0" w:color="auto"/>
            <w:right w:val="none" w:sz="0" w:space="0" w:color="auto"/>
          </w:divBdr>
        </w:div>
        <w:div w:id="1457799519">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doi.org/10.21061/jvs.v6i3.211" TargetMode="External"/><Relationship Id="rId17" Type="http://schemas.openxmlformats.org/officeDocument/2006/relationships/hyperlink" Target="https://panthernow.com/2020/07/27/how-military-recruitment-targets-low-income-%09schools-and-why-thats-a-proble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t.counseling.org/2019/06/using-reality-therapy-to-help-"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209279"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s://www.bls.gov/news.release/pdf/vet.pdf" TargetMode="External"/><Relationship Id="rId4" Type="http://schemas.openxmlformats.org/officeDocument/2006/relationships/settings" Target="settings.xml"/><Relationship Id="rId9" Type="http://schemas.openxmlformats.org/officeDocument/2006/relationships/hyperlink" Target="https://www.cacrep.org/wp-content/uploads/2018/05/2016-" TargetMode="External"/><Relationship Id="rId14" Type="http://schemas.openxmlformats.org/officeDocument/2006/relationships/hyperlink" Target="about:blank" TargetMode="External"/><Relationship Id="rId22" Type="http://schemas.openxmlformats.org/officeDocument/2006/relationships/hyperlink" Target="https://www.mintpressnews.com/whos-joining-the-us-%09military-poor-women-and-minorities-targeted/43418/"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spcBef>
                <a:spcPts val="600"/>
              </a:spcBef>
              <a:spcAft>
                <a:spcPts val="600"/>
              </a:spcAft>
              <a:defRPr sz="1200">
                <a:latin typeface="Adobe Devanagari" panose="02040503050201020203" pitchFamily="18" charset="0"/>
                <a:cs typeface="Adobe Devanagari" panose="02040503050201020203" pitchFamily="18" charset="0"/>
              </a:defRPr>
            </a:pPr>
            <a:r>
              <a:rPr lang="en-US" sz="1200" i="1">
                <a:effectLst/>
                <a:latin typeface="Adobe Devanagari" panose="02040503050201020203" pitchFamily="18" charset="0"/>
                <a:cs typeface="Adobe Devanagari" panose="02040503050201020203" pitchFamily="18" charset="0"/>
              </a:rPr>
              <a:t>Figure 1</a:t>
            </a:r>
            <a:r>
              <a:rPr lang="en-US" sz="1200">
                <a:effectLst/>
                <a:latin typeface="Adobe Devanagari" panose="02040503050201020203" pitchFamily="18" charset="0"/>
                <a:cs typeface="Adobe Devanagari" panose="02040503050201020203" pitchFamily="18" charset="0"/>
              </a:rPr>
              <a:t>. How student veterans were contacted by the university</a:t>
            </a:r>
          </a:p>
        </c:rich>
      </c:tx>
      <c:overlay val="0"/>
      <c:spPr>
        <a:solidFill>
          <a:sysClr val="window" lastClr="FFFFFF"/>
        </a:solidFill>
        <a:ln>
          <a:solidFill>
            <a:sysClr val="windowText" lastClr="000000"/>
          </a:solidFill>
        </a:ln>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D9B-4FEE-ACC1-12B141D6707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D9B-4FEE-ACC1-12B141D6707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D9B-4FEE-ACC1-12B141D6707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D9B-4FEE-ACC1-12B141D6707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D9B-4FEE-ACC1-12B141D6707C}"/>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1D9B-4FEE-ACC1-12B141D6707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1D9B-4FEE-ACC1-12B141D6707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Sheet1!$A$2:$A$8</c:f>
              <c:strCache>
                <c:ptCount val="7"/>
                <c:pt idx="0">
                  <c:v>Someone contacted me from the VSC</c:v>
                </c:pt>
                <c:pt idx="1">
                  <c:v>Univ employee recommended me</c:v>
                </c:pt>
                <c:pt idx="2">
                  <c:v>A friend or fellow veteran made me aware of it</c:v>
                </c:pt>
                <c:pt idx="3">
                  <c:v>I actively looked for the VSC</c:v>
                </c:pt>
                <c:pt idx="4">
                  <c:v>Informed by VA Rep.</c:v>
                </c:pt>
                <c:pt idx="5">
                  <c:v>Don't know</c:v>
                </c:pt>
                <c:pt idx="6">
                  <c:v>Other</c:v>
                </c:pt>
              </c:strCache>
            </c:strRef>
          </c:cat>
          <c:val>
            <c:numRef>
              <c:f>Sheet1!$B$2:$B$8</c:f>
              <c:numCache>
                <c:formatCode>General</c:formatCode>
                <c:ptCount val="7"/>
                <c:pt idx="0">
                  <c:v>3.7</c:v>
                </c:pt>
                <c:pt idx="1">
                  <c:v>8.33</c:v>
                </c:pt>
                <c:pt idx="2">
                  <c:v>12.04</c:v>
                </c:pt>
                <c:pt idx="3">
                  <c:v>60.19</c:v>
                </c:pt>
                <c:pt idx="4">
                  <c:v>4.63</c:v>
                </c:pt>
                <c:pt idx="5">
                  <c:v>2.78</c:v>
                </c:pt>
                <c:pt idx="6">
                  <c:v>8.33</c:v>
                </c:pt>
              </c:numCache>
            </c:numRef>
          </c:val>
          <c:extLst>
            <c:ext xmlns:c16="http://schemas.microsoft.com/office/drawing/2014/chart" uri="{C3380CC4-5D6E-409C-BE32-E72D297353CC}">
              <c16:uniqueId val="{0000000E-1D9B-4FEE-ACC1-12B141D6707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spcBef>
                <a:spcPts val="600"/>
              </a:spcBef>
              <a:spcAft>
                <a:spcPts val="600"/>
              </a:spcAft>
              <a:defRPr sz="1000" b="1">
                <a:latin typeface="Arial" panose="020B0604020202020204" pitchFamily="34" charset="0"/>
                <a:cs typeface="Arial" panose="020B0604020202020204" pitchFamily="34" charset="0"/>
              </a:defRPr>
            </a:pPr>
            <a:r>
              <a:rPr lang="en-US" sz="1000" b="1" i="1">
                <a:effectLst/>
              </a:rPr>
              <a:t>Figure 2</a:t>
            </a:r>
            <a:r>
              <a:rPr lang="en-US" sz="1000" b="1">
                <a:effectLst/>
              </a:rPr>
              <a:t>. Respondents challenge with transitioning to college</a:t>
            </a:r>
          </a:p>
        </c:rich>
      </c:tx>
      <c:overlay val="0"/>
      <c:spPr>
        <a:solidFill>
          <a:sysClr val="window" lastClr="FFFFFF"/>
        </a:solidFill>
        <a:ln>
          <a:solidFill>
            <a:sysClr val="windowText" lastClr="000000"/>
          </a:solid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Coping with a Service Related Disability</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No experience</c:v>
                </c:pt>
                <c:pt idx="1">
                  <c:v>Not a challenge</c:v>
                </c:pt>
                <c:pt idx="2">
                  <c:v>Minor challenge</c:v>
                </c:pt>
                <c:pt idx="3">
                  <c:v>Moderate challenge</c:v>
                </c:pt>
                <c:pt idx="4">
                  <c:v>Major challenge</c:v>
                </c:pt>
              </c:strCache>
            </c:strRef>
          </c:cat>
          <c:val>
            <c:numRef>
              <c:f>Sheet1!$B$2:$B$6</c:f>
              <c:numCache>
                <c:formatCode>General</c:formatCode>
                <c:ptCount val="5"/>
                <c:pt idx="0">
                  <c:v>45.54</c:v>
                </c:pt>
                <c:pt idx="1">
                  <c:v>17.82</c:v>
                </c:pt>
                <c:pt idx="2">
                  <c:v>19.8</c:v>
                </c:pt>
                <c:pt idx="3">
                  <c:v>7.92</c:v>
                </c:pt>
                <c:pt idx="4">
                  <c:v>8.91</c:v>
                </c:pt>
              </c:numCache>
            </c:numRef>
          </c:val>
          <c:extLst>
            <c:ext xmlns:c16="http://schemas.microsoft.com/office/drawing/2014/chart" uri="{C3380CC4-5D6E-409C-BE32-E72D297353CC}">
              <c16:uniqueId val="{00000000-912B-4EE5-BC09-9A94D052923B}"/>
            </c:ext>
          </c:extLst>
        </c:ser>
        <c:dLbls>
          <c:showLegendKey val="0"/>
          <c:showVal val="0"/>
          <c:showCatName val="0"/>
          <c:showSerName val="0"/>
          <c:showPercent val="1"/>
          <c:showBubbleSize val="0"/>
          <c:showLeaderLines val="1"/>
        </c:dLbls>
      </c:pie3DChart>
    </c:plotArea>
    <c:legend>
      <c:legendPos val="r"/>
      <c:overlay val="0"/>
      <c:txPr>
        <a:bodyPr/>
        <a:lstStyle/>
        <a:p>
          <a:pPr>
            <a:defRPr sz="800" i="0">
              <a:latin typeface="Arial" panose="020B0604020202020204" pitchFamily="34" charset="0"/>
              <a:cs typeface="Arial" panose="020B0604020202020204" pitchFamily="34" charset="0"/>
            </a:defRPr>
          </a:pPr>
          <a:endParaRPr lang="en-US"/>
        </a:p>
      </c:txPr>
    </c:legend>
    <c:plotVisOnly val="1"/>
    <c:dispBlanksAs val="zero"/>
    <c:showDLblsOverMax val="0"/>
  </c:char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DB1D-90B7-41A1-B93E-E26BA298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33</Pages>
  <Words>8548</Words>
  <Characters>48728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Pranav Nikku</cp:lastModifiedBy>
  <cp:revision>4</cp:revision>
  <cp:lastPrinted>2025-08-27T15:00:00Z</cp:lastPrinted>
  <dcterms:created xsi:type="dcterms:W3CDTF">2025-08-27T15:43:00Z</dcterms:created>
  <dcterms:modified xsi:type="dcterms:W3CDTF">2025-08-27T18:45:00Z</dcterms:modified>
</cp:coreProperties>
</file>